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51F74" w14:textId="55E02E8F" w:rsidR="00810000" w:rsidRPr="00810000" w:rsidRDefault="00810000" w:rsidP="002F3C5D">
      <w:pPr>
        <w:jc w:val="center"/>
        <w:rPr>
          <w:b/>
          <w:bCs/>
          <w:u w:val="single"/>
          <w:lang w:eastAsia="ar-SA"/>
        </w:rPr>
      </w:pPr>
      <w:r w:rsidRPr="00810000">
        <w:rPr>
          <w:b/>
          <w:bCs/>
          <w:u w:val="single"/>
          <w:lang w:eastAsia="ar-SA"/>
        </w:rPr>
        <w:t>CIRCULAR No.</w:t>
      </w:r>
      <w:r>
        <w:rPr>
          <w:b/>
          <w:bCs/>
          <w:u w:val="single"/>
          <w:lang w:eastAsia="ar-SA"/>
        </w:rPr>
        <w:t xml:space="preserve"> </w:t>
      </w:r>
      <w:r w:rsidR="00244CE8">
        <w:rPr>
          <w:b/>
          <w:bCs/>
          <w:u w:val="single"/>
          <w:lang w:eastAsia="ar-SA"/>
        </w:rPr>
        <w:t>21</w:t>
      </w:r>
      <w:r w:rsidRPr="00810000">
        <w:rPr>
          <w:b/>
          <w:bCs/>
          <w:u w:val="single"/>
          <w:lang w:eastAsia="ar-SA"/>
        </w:rPr>
        <w:t>-202</w:t>
      </w:r>
      <w:r w:rsidR="00EF0D54">
        <w:rPr>
          <w:b/>
          <w:bCs/>
          <w:u w:val="single"/>
          <w:lang w:eastAsia="ar-SA"/>
        </w:rPr>
        <w:t>1</w:t>
      </w:r>
    </w:p>
    <w:p w14:paraId="6F04ABB6" w14:textId="77777777" w:rsidR="00810000" w:rsidRPr="00810000" w:rsidRDefault="00810000" w:rsidP="00810000">
      <w:pPr>
        <w:ind w:firstLine="709"/>
        <w:jc w:val="both"/>
        <w:rPr>
          <w:b/>
          <w:bCs/>
          <w:u w:val="single"/>
          <w:lang w:eastAsia="es-CR"/>
        </w:rPr>
      </w:pPr>
    </w:p>
    <w:p w14:paraId="213C47A6" w14:textId="7E9BE1B2" w:rsidR="00810000" w:rsidRPr="00810000" w:rsidRDefault="00810000" w:rsidP="00810000">
      <w:pPr>
        <w:ind w:firstLine="709"/>
        <w:jc w:val="both"/>
        <w:rPr>
          <w:bCs/>
          <w:lang w:eastAsia="ar-SA"/>
        </w:rPr>
      </w:pPr>
      <w:r w:rsidRPr="00810000">
        <w:rPr>
          <w:b/>
          <w:bCs/>
          <w:u w:val="single"/>
          <w:lang w:eastAsia="ar-SA"/>
        </w:rPr>
        <w:t>Asunto</w:t>
      </w:r>
      <w:r w:rsidRPr="00810000">
        <w:rPr>
          <w:bCs/>
          <w:lang w:eastAsia="ar-SA"/>
        </w:rPr>
        <w:t>:</w:t>
      </w:r>
      <w:r w:rsidRPr="00810000">
        <w:rPr>
          <w:lang w:eastAsia="ar-SA"/>
        </w:rPr>
        <w:t xml:space="preserve"> </w:t>
      </w:r>
      <w:r w:rsidR="00244CE8" w:rsidRPr="00244CE8">
        <w:rPr>
          <w:rFonts w:eastAsia="Calibri"/>
          <w:lang w:eastAsia="es-CR"/>
        </w:rPr>
        <w:t>“Fortalecimiento del Sistema de Control Interno y Sistema de Planificación Institucional</w:t>
      </w:r>
      <w:r w:rsidR="00244CE8">
        <w:rPr>
          <w:rFonts w:eastAsia="Calibri"/>
          <w:lang w:eastAsia="es-CR"/>
        </w:rPr>
        <w:t>”</w:t>
      </w:r>
    </w:p>
    <w:p w14:paraId="20957FC0" w14:textId="77777777" w:rsidR="00810000" w:rsidRPr="00810000" w:rsidRDefault="00810000" w:rsidP="00810000">
      <w:pPr>
        <w:ind w:firstLine="709"/>
        <w:jc w:val="both"/>
        <w:rPr>
          <w:bCs/>
          <w:lang w:eastAsia="ar-SA"/>
        </w:rPr>
      </w:pPr>
    </w:p>
    <w:p w14:paraId="2252B76D" w14:textId="4F08FE8F" w:rsidR="00810000" w:rsidRPr="00810000" w:rsidRDefault="00244CE8" w:rsidP="002F3C5D">
      <w:pPr>
        <w:jc w:val="center"/>
        <w:rPr>
          <w:b/>
          <w:bCs/>
          <w:u w:val="single"/>
          <w:lang w:eastAsia="ar-SA"/>
        </w:rPr>
      </w:pPr>
      <w:r w:rsidRPr="00244CE8">
        <w:rPr>
          <w:b/>
          <w:bCs/>
          <w:u w:val="single"/>
          <w:lang w:eastAsia="ar-SA"/>
        </w:rPr>
        <w:t>A TODOS LOS JUZGADOS Y OFICINAS JUDICIALES DEL PAÍS</w:t>
      </w:r>
    </w:p>
    <w:p w14:paraId="5A539FCC" w14:textId="77777777" w:rsidR="00810000" w:rsidRPr="00810000" w:rsidRDefault="00810000" w:rsidP="002F3C5D">
      <w:pPr>
        <w:ind w:firstLine="709"/>
        <w:jc w:val="center"/>
        <w:rPr>
          <w:b/>
          <w:bCs/>
          <w:u w:val="single"/>
          <w:lang w:eastAsia="ar-SA"/>
        </w:rPr>
      </w:pPr>
    </w:p>
    <w:p w14:paraId="55262EB9" w14:textId="77777777" w:rsidR="00810000" w:rsidRPr="00810000" w:rsidRDefault="00810000" w:rsidP="002F3C5D">
      <w:pPr>
        <w:ind w:firstLine="709"/>
        <w:jc w:val="center"/>
        <w:rPr>
          <w:b/>
          <w:bCs/>
          <w:lang w:eastAsia="ar-SA"/>
        </w:rPr>
      </w:pPr>
      <w:r w:rsidRPr="00810000">
        <w:rPr>
          <w:b/>
          <w:bCs/>
          <w:u w:val="single"/>
          <w:lang w:eastAsia="ar-SA"/>
        </w:rPr>
        <w:t>SE LES HACE SABER QUE</w:t>
      </w:r>
      <w:r w:rsidRPr="00810000">
        <w:rPr>
          <w:b/>
          <w:bCs/>
          <w:lang w:eastAsia="ar-SA"/>
        </w:rPr>
        <w:t>:</w:t>
      </w:r>
    </w:p>
    <w:p w14:paraId="7ED9DF72" w14:textId="77777777" w:rsidR="00244CE8" w:rsidRPr="00244CE8" w:rsidRDefault="00244CE8" w:rsidP="002F3C5D">
      <w:pPr>
        <w:suppressAutoHyphens w:val="0"/>
        <w:autoSpaceDE w:val="0"/>
        <w:autoSpaceDN w:val="0"/>
        <w:jc w:val="center"/>
        <w:rPr>
          <w:rFonts w:eastAsia="Calibri"/>
          <w:b/>
          <w:bCs/>
          <w:lang w:eastAsia="es-CR"/>
        </w:rPr>
      </w:pPr>
    </w:p>
    <w:p w14:paraId="075E19E5" w14:textId="7E3F07F7" w:rsidR="00244CE8" w:rsidRDefault="00244CE8" w:rsidP="00244CE8">
      <w:pPr>
        <w:shd w:val="clear" w:color="auto" w:fill="FFFFFF"/>
        <w:ind w:firstLine="708"/>
        <w:jc w:val="both"/>
        <w:rPr>
          <w:lang w:eastAsia="ar-SA"/>
        </w:rPr>
      </w:pPr>
      <w:r w:rsidRPr="00244CE8">
        <w:rPr>
          <w:lang w:eastAsia="ar-SA"/>
        </w:rPr>
        <w:t>El Consejo Superior del Poder Judicial en sesión N°01-2021 celebrada el 5 de enero de 2021, artículo XXXVIII, dispuso comunicar a las Jefaturas de las Oficinas y despachos judiciales, la obligación de considerar las propuestas de mejora o acciones correctivas resultado del Proceso de Autoevaluación Institucional, como insumo para la formulación de los planes anuales operativos (PAO) del siguiente periodo, mejorando el Sistema de Control Interno y el Sistema Planificación Institucional.</w:t>
      </w:r>
    </w:p>
    <w:p w14:paraId="53217814" w14:textId="77777777" w:rsidR="002F3C5D" w:rsidRPr="00244CE8" w:rsidRDefault="002F3C5D" w:rsidP="00244CE8">
      <w:pPr>
        <w:shd w:val="clear" w:color="auto" w:fill="FFFFFF"/>
        <w:ind w:firstLine="708"/>
        <w:jc w:val="both"/>
        <w:rPr>
          <w:lang w:eastAsia="ar-SA"/>
        </w:rPr>
      </w:pPr>
    </w:p>
    <w:p w14:paraId="401414DF" w14:textId="46088017" w:rsidR="00244CE8" w:rsidRDefault="00244CE8" w:rsidP="00244CE8">
      <w:pPr>
        <w:shd w:val="clear" w:color="auto" w:fill="FFFFFF"/>
        <w:ind w:firstLine="708"/>
        <w:jc w:val="both"/>
        <w:rPr>
          <w:lang w:eastAsia="ar-SA"/>
        </w:rPr>
      </w:pPr>
      <w:r w:rsidRPr="00244CE8">
        <w:rPr>
          <w:lang w:eastAsia="ar-SA"/>
        </w:rPr>
        <w:t>Al dar cumplimiento a esta circular se fortalece de manera oportuna el funcionamiento del Sistema de Control Interno (SCI).  Además, será responsabilidad de la Administración Activa realizar las acciones necesarias para garantizar su efectivo funcionamiento.</w:t>
      </w:r>
    </w:p>
    <w:p w14:paraId="4F26D09D" w14:textId="77777777" w:rsidR="002F3C5D" w:rsidRPr="00244CE8" w:rsidRDefault="002F3C5D" w:rsidP="00244CE8">
      <w:pPr>
        <w:shd w:val="clear" w:color="auto" w:fill="FFFFFF"/>
        <w:ind w:firstLine="708"/>
        <w:jc w:val="both"/>
        <w:rPr>
          <w:lang w:eastAsia="ar-SA"/>
        </w:rPr>
      </w:pPr>
    </w:p>
    <w:p w14:paraId="5D718F11" w14:textId="3AF856F6" w:rsidR="00244CE8" w:rsidRDefault="00244CE8" w:rsidP="00244CE8">
      <w:pPr>
        <w:shd w:val="clear" w:color="auto" w:fill="FFFFFF"/>
        <w:ind w:firstLine="708"/>
        <w:jc w:val="both"/>
        <w:rPr>
          <w:lang w:eastAsia="ar-SA"/>
        </w:rPr>
      </w:pPr>
      <w:r w:rsidRPr="00244CE8">
        <w:rPr>
          <w:lang w:eastAsia="ar-SA"/>
        </w:rPr>
        <w:t>Puede acceder el acuerdo completo al siguiente enlace de la página Web de Control Interno:</w:t>
      </w:r>
    </w:p>
    <w:p w14:paraId="642CE0AD" w14:textId="77777777" w:rsidR="00C425EC" w:rsidRPr="00244CE8" w:rsidRDefault="00C425EC" w:rsidP="00244CE8">
      <w:pPr>
        <w:shd w:val="clear" w:color="auto" w:fill="FFFFFF"/>
        <w:ind w:firstLine="708"/>
        <w:jc w:val="both"/>
        <w:rPr>
          <w:lang w:eastAsia="ar-SA"/>
        </w:rPr>
      </w:pPr>
    </w:p>
    <w:p w14:paraId="688A7A22" w14:textId="77777777" w:rsidR="00244CE8" w:rsidRPr="00244CE8" w:rsidRDefault="00561032" w:rsidP="00244CE8">
      <w:pPr>
        <w:shd w:val="clear" w:color="auto" w:fill="FFFFFF"/>
        <w:ind w:firstLine="708"/>
        <w:jc w:val="both"/>
        <w:rPr>
          <w:lang w:eastAsia="ar-SA"/>
        </w:rPr>
      </w:pPr>
      <w:hyperlink r:id="rId7" w:history="1">
        <w:r w:rsidR="00244CE8" w:rsidRPr="00244CE8">
          <w:rPr>
            <w:lang w:eastAsia="ar-SA"/>
          </w:rPr>
          <w:t>https://controlinterno.poder-judicial.go.cr/index.php/asesoria-y-gestion-documentos</w:t>
        </w:r>
      </w:hyperlink>
    </w:p>
    <w:p w14:paraId="09B5BB04" w14:textId="77777777" w:rsidR="00C45B2D" w:rsidRPr="00810000" w:rsidRDefault="00C45B2D" w:rsidP="00810000">
      <w:pPr>
        <w:widowControl w:val="0"/>
        <w:jc w:val="both"/>
        <w:rPr>
          <w:b/>
          <w:bCs/>
          <w:color w:val="000000"/>
          <w:kern w:val="1"/>
          <w:lang w:eastAsia="es-CR"/>
        </w:rPr>
      </w:pPr>
    </w:p>
    <w:p w14:paraId="274368DF" w14:textId="64A42F41" w:rsidR="00C45B2D" w:rsidRPr="00810000" w:rsidRDefault="00C45B2D" w:rsidP="00810000">
      <w:pPr>
        <w:widowControl w:val="0"/>
        <w:ind w:firstLine="709"/>
        <w:jc w:val="both"/>
        <w:rPr>
          <w:b/>
          <w:bCs/>
          <w:color w:val="000000"/>
          <w:kern w:val="1"/>
          <w:lang w:eastAsia="es-CR"/>
        </w:rPr>
      </w:pPr>
      <w:r w:rsidRPr="00810000">
        <w:rPr>
          <w:b/>
          <w:bCs/>
          <w:color w:val="000000"/>
          <w:kern w:val="1"/>
          <w:lang w:eastAsia="es-CR"/>
        </w:rPr>
        <w:t xml:space="preserve">De conformidad con la circular N° 67-09 emitida por la Secretaría de la Corte el 22 de junio de 2009, se le comunica que en virtud del principio de gratuidad que rige esta materia, la publicación está exenta de todo pago de derechos. </w:t>
      </w:r>
    </w:p>
    <w:p w14:paraId="601AFC37" w14:textId="77777777" w:rsidR="00C45B2D" w:rsidRPr="00810000" w:rsidRDefault="00C45B2D" w:rsidP="00810000">
      <w:pPr>
        <w:widowControl w:val="0"/>
        <w:ind w:firstLine="709"/>
        <w:jc w:val="both"/>
        <w:rPr>
          <w:b/>
          <w:bCs/>
          <w:color w:val="000000"/>
          <w:kern w:val="1"/>
          <w:lang w:eastAsia="es-CR"/>
        </w:rPr>
      </w:pPr>
    </w:p>
    <w:p w14:paraId="064AB595" w14:textId="1F1E0435" w:rsidR="00C45B2D" w:rsidRDefault="00C45B2D" w:rsidP="00810000">
      <w:pPr>
        <w:widowControl w:val="0"/>
        <w:ind w:firstLine="709"/>
        <w:jc w:val="both"/>
        <w:rPr>
          <w:b/>
          <w:bCs/>
          <w:color w:val="000000"/>
          <w:kern w:val="1"/>
          <w:lang w:eastAsia="es-CR"/>
        </w:rPr>
      </w:pPr>
      <w:r w:rsidRPr="00810000">
        <w:rPr>
          <w:b/>
          <w:bCs/>
          <w:color w:val="000000"/>
          <w:kern w:val="1"/>
          <w:lang w:eastAsia="es-CR"/>
        </w:rPr>
        <w:t>Publíquese una sola vez en el Boletín Judicial </w:t>
      </w:r>
    </w:p>
    <w:p w14:paraId="5D9431AE" w14:textId="77777777" w:rsidR="002F3C5D" w:rsidRPr="00810000" w:rsidRDefault="002F3C5D" w:rsidP="00810000">
      <w:pPr>
        <w:widowControl w:val="0"/>
        <w:ind w:firstLine="709"/>
        <w:jc w:val="both"/>
        <w:rPr>
          <w:b/>
          <w:bCs/>
          <w:color w:val="000000"/>
          <w:kern w:val="1"/>
          <w:lang w:eastAsia="es-CR"/>
        </w:rPr>
      </w:pPr>
    </w:p>
    <w:p w14:paraId="37A46FCA" w14:textId="77777777" w:rsidR="00C45B2D" w:rsidRPr="00810000" w:rsidRDefault="00C45B2D" w:rsidP="00810000">
      <w:pPr>
        <w:widowControl w:val="0"/>
        <w:ind w:firstLine="709"/>
        <w:jc w:val="both"/>
        <w:rPr>
          <w:b/>
          <w:bCs/>
          <w:color w:val="000000"/>
          <w:kern w:val="1"/>
          <w:lang w:eastAsia="es-CR"/>
        </w:rPr>
      </w:pPr>
    </w:p>
    <w:p w14:paraId="7B24C24F" w14:textId="1EB3F82E" w:rsidR="00C45B2D" w:rsidRPr="00810000" w:rsidRDefault="00C45B2D" w:rsidP="00810000">
      <w:pPr>
        <w:widowControl w:val="0"/>
        <w:ind w:firstLine="709"/>
        <w:jc w:val="both"/>
        <w:rPr>
          <w:b/>
          <w:bCs/>
          <w:color w:val="000000"/>
          <w:kern w:val="1"/>
          <w:lang w:eastAsia="es-CR"/>
        </w:rPr>
      </w:pPr>
      <w:r w:rsidRPr="00810000">
        <w:rPr>
          <w:b/>
          <w:bCs/>
          <w:color w:val="000000"/>
          <w:kern w:val="1"/>
          <w:lang w:eastAsia="es-CR"/>
        </w:rPr>
        <w:t xml:space="preserve">San José, de </w:t>
      </w:r>
      <w:r w:rsidR="00244CE8">
        <w:rPr>
          <w:b/>
          <w:bCs/>
          <w:color w:val="000000"/>
          <w:kern w:val="1"/>
          <w:lang w:eastAsia="es-CR"/>
        </w:rPr>
        <w:t>4</w:t>
      </w:r>
      <w:r w:rsidRPr="00810000">
        <w:rPr>
          <w:b/>
          <w:bCs/>
          <w:color w:val="000000"/>
          <w:kern w:val="1"/>
          <w:lang w:eastAsia="es-CR"/>
        </w:rPr>
        <w:t xml:space="preserve"> de </w:t>
      </w:r>
      <w:r w:rsidR="00244CE8">
        <w:rPr>
          <w:b/>
          <w:bCs/>
          <w:color w:val="000000"/>
          <w:kern w:val="1"/>
          <w:lang w:eastAsia="es-CR"/>
        </w:rPr>
        <w:t>febrero</w:t>
      </w:r>
      <w:r w:rsidRPr="00810000">
        <w:rPr>
          <w:b/>
          <w:bCs/>
          <w:color w:val="000000"/>
          <w:kern w:val="1"/>
          <w:lang w:eastAsia="es-CR"/>
        </w:rPr>
        <w:t xml:space="preserve"> de 202</w:t>
      </w:r>
      <w:r w:rsidR="00EF0D54">
        <w:rPr>
          <w:b/>
          <w:bCs/>
          <w:color w:val="000000"/>
          <w:kern w:val="1"/>
          <w:lang w:eastAsia="es-CR"/>
        </w:rPr>
        <w:t>1</w:t>
      </w:r>
      <w:r w:rsidRPr="00810000">
        <w:rPr>
          <w:b/>
          <w:bCs/>
          <w:color w:val="000000"/>
          <w:kern w:val="1"/>
          <w:lang w:eastAsia="es-CR"/>
        </w:rPr>
        <w:t>.</w:t>
      </w:r>
    </w:p>
    <w:p w14:paraId="2E9BD924" w14:textId="77777777" w:rsidR="002F3C5D" w:rsidRPr="00673985" w:rsidRDefault="002F3C5D" w:rsidP="00673985">
      <w:pPr>
        <w:widowControl w:val="0"/>
        <w:spacing w:before="100" w:beforeAutospacing="1" w:after="100" w:afterAutospacing="1"/>
        <w:jc w:val="both"/>
        <w:rPr>
          <w:rFonts w:eastAsia="Arial Unicode MS"/>
          <w:b/>
          <w:bCs/>
          <w:kern w:val="1"/>
        </w:rPr>
      </w:pPr>
    </w:p>
    <w:p w14:paraId="015AAD57" w14:textId="6C987FC9" w:rsidR="00C45B2D" w:rsidRPr="00673985" w:rsidRDefault="00C45B2D" w:rsidP="00673985">
      <w:pPr>
        <w:widowControl w:val="0"/>
        <w:ind w:firstLine="567"/>
        <w:jc w:val="center"/>
        <w:rPr>
          <w:rFonts w:eastAsia="Arial Unicode MS"/>
          <w:b/>
          <w:bCs/>
          <w:kern w:val="1"/>
          <w:lang w:val="pt-BR"/>
        </w:rPr>
      </w:pPr>
      <w:r w:rsidRPr="00673985">
        <w:rPr>
          <w:rFonts w:eastAsia="Arial Unicode MS"/>
          <w:b/>
          <w:bCs/>
          <w:kern w:val="1"/>
          <w:lang w:val="pt-BR"/>
        </w:rPr>
        <w:t>Lic. Carlos Mora Rodríguez</w:t>
      </w:r>
    </w:p>
    <w:p w14:paraId="0EB89B08" w14:textId="6B81B273" w:rsidR="00C45B2D" w:rsidRPr="00673985" w:rsidRDefault="00C45B2D" w:rsidP="00673985">
      <w:pPr>
        <w:widowControl w:val="0"/>
        <w:ind w:firstLine="567"/>
        <w:jc w:val="center"/>
        <w:rPr>
          <w:rFonts w:eastAsia="Arial Unicode MS"/>
          <w:b/>
          <w:bCs/>
          <w:kern w:val="1"/>
          <w:lang w:val="pt-BR"/>
        </w:rPr>
      </w:pPr>
      <w:r w:rsidRPr="00673985">
        <w:rPr>
          <w:rFonts w:eastAsia="Arial Unicode MS"/>
          <w:b/>
          <w:bCs/>
          <w:kern w:val="1"/>
          <w:lang w:val="pt-BR"/>
        </w:rPr>
        <w:t>Sub Secretario General</w:t>
      </w:r>
      <w:r w:rsidR="00EF0D54">
        <w:rPr>
          <w:rFonts w:eastAsia="Arial Unicode MS"/>
          <w:b/>
          <w:bCs/>
          <w:kern w:val="1"/>
          <w:lang w:val="pt-BR"/>
        </w:rPr>
        <w:t xml:space="preserve"> interino</w:t>
      </w:r>
    </w:p>
    <w:p w14:paraId="5FBD7B94" w14:textId="2BE604B5" w:rsidR="00C45B2D" w:rsidRPr="002F3C5D" w:rsidRDefault="00C45B2D" w:rsidP="002F3C5D">
      <w:pPr>
        <w:widowControl w:val="0"/>
        <w:ind w:firstLine="567"/>
        <w:jc w:val="center"/>
        <w:rPr>
          <w:rFonts w:eastAsia="Arial Unicode MS"/>
          <w:b/>
          <w:bCs/>
          <w:kern w:val="1"/>
          <w:lang w:val="pt-BR"/>
        </w:rPr>
      </w:pPr>
      <w:r w:rsidRPr="00673985">
        <w:rPr>
          <w:rFonts w:eastAsia="Arial Unicode MS"/>
          <w:b/>
          <w:bCs/>
          <w:kern w:val="1"/>
          <w:lang w:val="pt-BR"/>
        </w:rPr>
        <w:t>Corte Suprema de Justicia</w:t>
      </w:r>
    </w:p>
    <w:p w14:paraId="2BADB795" w14:textId="77777777" w:rsidR="002F3C5D" w:rsidRDefault="002F3C5D" w:rsidP="002F3C5D">
      <w:pPr>
        <w:widowControl w:val="0"/>
        <w:autoSpaceDE w:val="0"/>
        <w:autoSpaceDN w:val="0"/>
        <w:jc w:val="both"/>
        <w:rPr>
          <w:rFonts w:eastAsia="Arial Unicode MS"/>
          <w:i/>
          <w:kern w:val="1"/>
          <w:lang w:val="pt-BR"/>
        </w:rPr>
      </w:pPr>
    </w:p>
    <w:p w14:paraId="4DC922C6" w14:textId="324F6A4C" w:rsidR="002F3C5D" w:rsidRDefault="00C45B2D" w:rsidP="002F3C5D">
      <w:pPr>
        <w:widowControl w:val="0"/>
        <w:autoSpaceDE w:val="0"/>
        <w:autoSpaceDN w:val="0"/>
        <w:jc w:val="both"/>
        <w:rPr>
          <w:rFonts w:eastAsia="Arial Unicode MS"/>
          <w:b/>
          <w:bCs/>
          <w:kern w:val="1"/>
          <w:lang w:val="es-ES_tradnl"/>
        </w:rPr>
      </w:pPr>
      <w:r w:rsidRPr="00673985">
        <w:rPr>
          <w:rFonts w:eastAsia="Arial Unicode MS"/>
          <w:i/>
          <w:kern w:val="1"/>
          <w:lang w:val="pt-BR"/>
        </w:rPr>
        <w:t xml:space="preserve">Ref.: </w:t>
      </w:r>
      <w:r w:rsidR="008B174E" w:rsidRPr="008B174E">
        <w:rPr>
          <w:b/>
          <w:bCs/>
        </w:rPr>
        <w:t>14343-2020</w:t>
      </w:r>
    </w:p>
    <w:p w14:paraId="45D83E1B" w14:textId="3847E23E" w:rsidR="00144CDD" w:rsidRPr="002F3C5D" w:rsidRDefault="00C45B2D" w:rsidP="002F3C5D">
      <w:pPr>
        <w:widowControl w:val="0"/>
        <w:autoSpaceDE w:val="0"/>
        <w:autoSpaceDN w:val="0"/>
        <w:jc w:val="both"/>
        <w:rPr>
          <w:rFonts w:eastAsia="Arial Unicode MS"/>
          <w:b/>
          <w:bCs/>
          <w:kern w:val="1"/>
          <w:lang w:val="es-ES_tradnl"/>
        </w:rPr>
      </w:pPr>
      <w:r w:rsidRPr="00673985">
        <w:rPr>
          <w:rFonts w:eastAsia="Arial Unicode MS"/>
          <w:i/>
          <w:kern w:val="1"/>
          <w:lang w:val="pt-BR"/>
        </w:rPr>
        <w:t>LSA</w:t>
      </w:r>
    </w:p>
    <w:sectPr w:rsidR="00144CDD" w:rsidRPr="002F3C5D" w:rsidSect="00144CDD">
      <w:pgSz w:w="12240" w:h="15840"/>
      <w:pgMar w:top="2268" w:right="1134" w:bottom="2237" w:left="1134" w:header="709" w:footer="709"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5FA1B" w14:textId="77777777" w:rsidR="009F5FC7" w:rsidRDefault="009F5FC7" w:rsidP="00B3519F">
      <w:r>
        <w:separator/>
      </w:r>
    </w:p>
  </w:endnote>
  <w:endnote w:type="continuationSeparator" w:id="0">
    <w:p w14:paraId="0DA33E91" w14:textId="77777777" w:rsidR="009F5FC7" w:rsidRDefault="009F5FC7" w:rsidP="00B3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AFAB7" w14:textId="77777777" w:rsidR="009F5FC7" w:rsidRDefault="009F5FC7" w:rsidP="00B3519F">
      <w:r>
        <w:separator/>
      </w:r>
    </w:p>
  </w:footnote>
  <w:footnote w:type="continuationSeparator" w:id="0">
    <w:p w14:paraId="2D1084AA" w14:textId="77777777" w:rsidR="009F5FC7" w:rsidRDefault="009F5FC7" w:rsidP="00B35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25C2"/>
    <w:multiLevelType w:val="multilevel"/>
    <w:tmpl w:val="F0F44C88"/>
    <w:lvl w:ilvl="0">
      <w:start w:val="1"/>
      <w:numFmt w:val="decimal"/>
      <w:lvlText w:val="%1."/>
      <w:lvlJc w:val="left"/>
      <w:pPr>
        <w:ind w:left="360" w:hanging="360"/>
      </w:pPr>
    </w:lvl>
    <w:lvl w:ilvl="1">
      <w:start w:val="1"/>
      <w:numFmt w:val="decimal"/>
      <w:lvlText w:val="%1.%2."/>
      <w:lvlJc w:val="left"/>
      <w:pPr>
        <w:ind w:left="567" w:hanging="454"/>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FC4F04"/>
    <w:multiLevelType w:val="hybridMultilevel"/>
    <w:tmpl w:val="4612907E"/>
    <w:lvl w:ilvl="0" w:tplc="A2C60C02">
      <w:start w:val="1"/>
      <w:numFmt w:val="bullet"/>
      <w:lvlText w:val=""/>
      <w:lvlJc w:val="left"/>
      <w:pPr>
        <w:ind w:left="720" w:hanging="360"/>
      </w:pPr>
      <w:rPr>
        <w:rFonts w:ascii="Symbol" w:hAnsi="Symbol" w:hint="default"/>
      </w:rPr>
    </w:lvl>
    <w:lvl w:ilvl="1" w:tplc="24A40636">
      <w:start w:val="1"/>
      <w:numFmt w:val="bullet"/>
      <w:lvlText w:val="o"/>
      <w:lvlJc w:val="left"/>
      <w:pPr>
        <w:ind w:left="1440" w:hanging="360"/>
      </w:pPr>
      <w:rPr>
        <w:rFonts w:ascii="Courier New" w:hAnsi="Courier New" w:cs="Times New Roman" w:hint="default"/>
      </w:rPr>
    </w:lvl>
    <w:lvl w:ilvl="2" w:tplc="952E7B34">
      <w:start w:val="1"/>
      <w:numFmt w:val="bullet"/>
      <w:lvlText w:val=""/>
      <w:lvlJc w:val="left"/>
      <w:pPr>
        <w:ind w:left="2160" w:hanging="360"/>
      </w:pPr>
      <w:rPr>
        <w:rFonts w:ascii="Wingdings" w:hAnsi="Wingdings" w:hint="default"/>
      </w:rPr>
    </w:lvl>
    <w:lvl w:ilvl="3" w:tplc="0004DD18">
      <w:start w:val="1"/>
      <w:numFmt w:val="bullet"/>
      <w:lvlText w:val=""/>
      <w:lvlJc w:val="left"/>
      <w:pPr>
        <w:ind w:left="2880" w:hanging="360"/>
      </w:pPr>
      <w:rPr>
        <w:rFonts w:ascii="Symbol" w:hAnsi="Symbol" w:hint="default"/>
      </w:rPr>
    </w:lvl>
    <w:lvl w:ilvl="4" w:tplc="72F82CF8">
      <w:start w:val="1"/>
      <w:numFmt w:val="bullet"/>
      <w:lvlText w:val="o"/>
      <w:lvlJc w:val="left"/>
      <w:pPr>
        <w:ind w:left="3600" w:hanging="360"/>
      </w:pPr>
      <w:rPr>
        <w:rFonts w:ascii="Courier New" w:hAnsi="Courier New" w:cs="Times New Roman" w:hint="default"/>
      </w:rPr>
    </w:lvl>
    <w:lvl w:ilvl="5" w:tplc="6FF6AC3A">
      <w:start w:val="1"/>
      <w:numFmt w:val="bullet"/>
      <w:lvlText w:val=""/>
      <w:lvlJc w:val="left"/>
      <w:pPr>
        <w:ind w:left="4320" w:hanging="360"/>
      </w:pPr>
      <w:rPr>
        <w:rFonts w:ascii="Wingdings" w:hAnsi="Wingdings" w:hint="default"/>
      </w:rPr>
    </w:lvl>
    <w:lvl w:ilvl="6" w:tplc="CE9A6F5E">
      <w:start w:val="1"/>
      <w:numFmt w:val="bullet"/>
      <w:lvlText w:val=""/>
      <w:lvlJc w:val="left"/>
      <w:pPr>
        <w:ind w:left="5040" w:hanging="360"/>
      </w:pPr>
      <w:rPr>
        <w:rFonts w:ascii="Symbol" w:hAnsi="Symbol" w:hint="default"/>
      </w:rPr>
    </w:lvl>
    <w:lvl w:ilvl="7" w:tplc="C8D0880A">
      <w:start w:val="1"/>
      <w:numFmt w:val="bullet"/>
      <w:lvlText w:val="o"/>
      <w:lvlJc w:val="left"/>
      <w:pPr>
        <w:ind w:left="5760" w:hanging="360"/>
      </w:pPr>
      <w:rPr>
        <w:rFonts w:ascii="Courier New" w:hAnsi="Courier New" w:cs="Times New Roman" w:hint="default"/>
      </w:rPr>
    </w:lvl>
    <w:lvl w:ilvl="8" w:tplc="721C0CEC">
      <w:start w:val="1"/>
      <w:numFmt w:val="bullet"/>
      <w:lvlText w:val=""/>
      <w:lvlJc w:val="left"/>
      <w:pPr>
        <w:ind w:left="6480" w:hanging="360"/>
      </w:pPr>
      <w:rPr>
        <w:rFonts w:ascii="Wingdings" w:hAnsi="Wingdings" w:hint="default"/>
      </w:rPr>
    </w:lvl>
  </w:abstractNum>
  <w:abstractNum w:abstractNumId="2" w15:restartNumberingAfterBreak="0">
    <w:nsid w:val="140A7E69"/>
    <w:multiLevelType w:val="hybridMultilevel"/>
    <w:tmpl w:val="B9B4CB4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 w15:restartNumberingAfterBreak="0">
    <w:nsid w:val="1DD94183"/>
    <w:multiLevelType w:val="hybridMultilevel"/>
    <w:tmpl w:val="97FE77F0"/>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213B0AB9"/>
    <w:multiLevelType w:val="hybridMultilevel"/>
    <w:tmpl w:val="1656420E"/>
    <w:lvl w:ilvl="0" w:tplc="5E36C9E6">
      <w:start w:val="1"/>
      <w:numFmt w:val="bullet"/>
      <w:lvlText w:val=""/>
      <w:lvlJc w:val="left"/>
      <w:pPr>
        <w:ind w:left="720" w:hanging="360"/>
      </w:pPr>
      <w:rPr>
        <w:rFonts w:ascii="Symbol" w:hAnsi="Symbol" w:hint="default"/>
      </w:rPr>
    </w:lvl>
    <w:lvl w:ilvl="1" w:tplc="30E8BC58">
      <w:start w:val="1"/>
      <w:numFmt w:val="bullet"/>
      <w:lvlText w:val="o"/>
      <w:lvlJc w:val="left"/>
      <w:pPr>
        <w:ind w:left="1440" w:hanging="360"/>
      </w:pPr>
      <w:rPr>
        <w:rFonts w:ascii="Courier New" w:hAnsi="Courier New" w:cs="Times New Roman" w:hint="default"/>
      </w:rPr>
    </w:lvl>
    <w:lvl w:ilvl="2" w:tplc="035EA5C4">
      <w:start w:val="1"/>
      <w:numFmt w:val="bullet"/>
      <w:lvlText w:val=""/>
      <w:lvlJc w:val="left"/>
      <w:pPr>
        <w:ind w:left="2160" w:hanging="360"/>
      </w:pPr>
      <w:rPr>
        <w:rFonts w:ascii="Wingdings" w:hAnsi="Wingdings" w:hint="default"/>
      </w:rPr>
    </w:lvl>
    <w:lvl w:ilvl="3" w:tplc="FC0015CE">
      <w:start w:val="1"/>
      <w:numFmt w:val="bullet"/>
      <w:lvlText w:val=""/>
      <w:lvlJc w:val="left"/>
      <w:pPr>
        <w:ind w:left="2880" w:hanging="360"/>
      </w:pPr>
      <w:rPr>
        <w:rFonts w:ascii="Symbol" w:hAnsi="Symbol" w:hint="default"/>
      </w:rPr>
    </w:lvl>
    <w:lvl w:ilvl="4" w:tplc="E2124A20">
      <w:start w:val="1"/>
      <w:numFmt w:val="bullet"/>
      <w:lvlText w:val="o"/>
      <w:lvlJc w:val="left"/>
      <w:pPr>
        <w:ind w:left="3600" w:hanging="360"/>
      </w:pPr>
      <w:rPr>
        <w:rFonts w:ascii="Courier New" w:hAnsi="Courier New" w:cs="Times New Roman" w:hint="default"/>
      </w:rPr>
    </w:lvl>
    <w:lvl w:ilvl="5" w:tplc="FF2005C4">
      <w:start w:val="1"/>
      <w:numFmt w:val="bullet"/>
      <w:lvlText w:val=""/>
      <w:lvlJc w:val="left"/>
      <w:pPr>
        <w:ind w:left="4320" w:hanging="360"/>
      </w:pPr>
      <w:rPr>
        <w:rFonts w:ascii="Wingdings" w:hAnsi="Wingdings" w:hint="default"/>
      </w:rPr>
    </w:lvl>
    <w:lvl w:ilvl="6" w:tplc="824055C0">
      <w:start w:val="1"/>
      <w:numFmt w:val="bullet"/>
      <w:lvlText w:val=""/>
      <w:lvlJc w:val="left"/>
      <w:pPr>
        <w:ind w:left="5040" w:hanging="360"/>
      </w:pPr>
      <w:rPr>
        <w:rFonts w:ascii="Symbol" w:hAnsi="Symbol" w:hint="default"/>
      </w:rPr>
    </w:lvl>
    <w:lvl w:ilvl="7" w:tplc="00727E74">
      <w:start w:val="1"/>
      <w:numFmt w:val="bullet"/>
      <w:lvlText w:val="o"/>
      <w:lvlJc w:val="left"/>
      <w:pPr>
        <w:ind w:left="5760" w:hanging="360"/>
      </w:pPr>
      <w:rPr>
        <w:rFonts w:ascii="Courier New" w:hAnsi="Courier New" w:cs="Times New Roman" w:hint="default"/>
      </w:rPr>
    </w:lvl>
    <w:lvl w:ilvl="8" w:tplc="94806DDC">
      <w:start w:val="1"/>
      <w:numFmt w:val="bullet"/>
      <w:lvlText w:val=""/>
      <w:lvlJc w:val="left"/>
      <w:pPr>
        <w:ind w:left="6480" w:hanging="360"/>
      </w:pPr>
      <w:rPr>
        <w:rFonts w:ascii="Wingdings" w:hAnsi="Wingdings" w:hint="default"/>
      </w:rPr>
    </w:lvl>
  </w:abstractNum>
  <w:abstractNum w:abstractNumId="5" w15:restartNumberingAfterBreak="0">
    <w:nsid w:val="21DA72A3"/>
    <w:multiLevelType w:val="multilevel"/>
    <w:tmpl w:val="54B40372"/>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6177882"/>
    <w:multiLevelType w:val="hybridMultilevel"/>
    <w:tmpl w:val="C2BAE7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FE2D38"/>
    <w:multiLevelType w:val="multilevel"/>
    <w:tmpl w:val="2C16D48C"/>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D616B0C"/>
    <w:multiLevelType w:val="hybridMultilevel"/>
    <w:tmpl w:val="EF841E9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9" w15:restartNumberingAfterBreak="0">
    <w:nsid w:val="4C7C7855"/>
    <w:multiLevelType w:val="hybridMultilevel"/>
    <w:tmpl w:val="6E9851C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0" w15:restartNumberingAfterBreak="0">
    <w:nsid w:val="57244408"/>
    <w:multiLevelType w:val="hybridMultilevel"/>
    <w:tmpl w:val="3D4CEC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1" w15:restartNumberingAfterBreak="0">
    <w:nsid w:val="57702AC9"/>
    <w:multiLevelType w:val="hybridMultilevel"/>
    <w:tmpl w:val="959C296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2" w15:restartNumberingAfterBreak="0">
    <w:nsid w:val="5D95601D"/>
    <w:multiLevelType w:val="multilevel"/>
    <w:tmpl w:val="CDACFE14"/>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0F72264"/>
    <w:multiLevelType w:val="hybridMultilevel"/>
    <w:tmpl w:val="E7262DA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4" w15:restartNumberingAfterBreak="0">
    <w:nsid w:val="613E603D"/>
    <w:multiLevelType w:val="hybridMultilevel"/>
    <w:tmpl w:val="C4AC93C0"/>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5" w15:restartNumberingAfterBreak="0">
    <w:nsid w:val="626E5304"/>
    <w:multiLevelType w:val="multilevel"/>
    <w:tmpl w:val="EF2E4E8E"/>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77F36D3"/>
    <w:multiLevelType w:val="hybridMultilevel"/>
    <w:tmpl w:val="A4640046"/>
    <w:lvl w:ilvl="0" w:tplc="140A000F">
      <w:start w:val="1"/>
      <w:numFmt w:val="decimal"/>
      <w:lvlText w:val="%1."/>
      <w:lvlJc w:val="left"/>
      <w:pPr>
        <w:ind w:left="720" w:hanging="360"/>
      </w:pPr>
      <w:rPr>
        <w:rFonts w:cs="Times New Roman" w:hint="default"/>
        <w:b/>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7" w15:restartNumberingAfterBreak="0">
    <w:nsid w:val="6D3D0DB5"/>
    <w:multiLevelType w:val="multilevel"/>
    <w:tmpl w:val="9A8684FA"/>
    <w:lvl w:ilvl="0">
      <w:start w:val="1"/>
      <w:numFmt w:val="decimal"/>
      <w:pStyle w:val="Ttulo1"/>
      <w:lvlText w:val="%1."/>
      <w:lvlJc w:val="left"/>
      <w:pPr>
        <w:ind w:left="360" w:hanging="360"/>
      </w:pPr>
      <w:rPr>
        <w:b w:val="0"/>
        <w:bCs/>
      </w:rPr>
    </w:lvl>
    <w:lvl w:ilvl="1">
      <w:numFmt w:val="none"/>
      <w:pStyle w:val="Ttulo2"/>
      <w:lvlText w:val=""/>
      <w:lvlJc w:val="left"/>
      <w:pPr>
        <w:tabs>
          <w:tab w:val="num" w:pos="360"/>
        </w:tabs>
        <w:ind w:left="0" w:firstLine="0"/>
      </w:pPr>
    </w:lvl>
    <w:lvl w:ilvl="2">
      <w:start w:val="1"/>
      <w:numFmt w:val="decimal"/>
      <w:lvlText w:val="%1.%2.%3."/>
      <w:lvlJc w:val="left"/>
      <w:pPr>
        <w:ind w:left="0" w:firstLine="0"/>
      </w:pPr>
      <w:rPr>
        <w:rFonts w:ascii="Times New Roman" w:hAnsi="Times New Roman" w:cs="Times New Roman" w:hint="default"/>
        <w:b w:val="0"/>
        <w:bCs w:val="0"/>
      </w:rPr>
    </w:lvl>
    <w:lvl w:ilvl="3">
      <w:start w:val="1"/>
      <w:numFmt w:val="decimal"/>
      <w:lvlText w:val="%1.%2.%3.%4."/>
      <w:lvlJc w:val="left"/>
      <w:pPr>
        <w:ind w:left="0"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CB62F62"/>
    <w:multiLevelType w:val="hybridMultilevel"/>
    <w:tmpl w:val="F37C856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18"/>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9"/>
  </w:num>
  <w:num w:numId="16">
    <w:abstractNumId w:val="6"/>
  </w:num>
  <w:num w:numId="17">
    <w:abstractNumId w:val="10"/>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F72"/>
    <w:rsid w:val="000722F3"/>
    <w:rsid w:val="0007381B"/>
    <w:rsid w:val="00082CBE"/>
    <w:rsid w:val="00095124"/>
    <w:rsid w:val="000A2D20"/>
    <w:rsid w:val="001035E6"/>
    <w:rsid w:val="0013442B"/>
    <w:rsid w:val="00144CDD"/>
    <w:rsid w:val="001C5D72"/>
    <w:rsid w:val="00244CE8"/>
    <w:rsid w:val="002F3C5D"/>
    <w:rsid w:val="002F55D2"/>
    <w:rsid w:val="0033597B"/>
    <w:rsid w:val="00390517"/>
    <w:rsid w:val="004173F0"/>
    <w:rsid w:val="00426239"/>
    <w:rsid w:val="004963CB"/>
    <w:rsid w:val="004C1F31"/>
    <w:rsid w:val="004E6862"/>
    <w:rsid w:val="004F71EC"/>
    <w:rsid w:val="00533A4A"/>
    <w:rsid w:val="00561032"/>
    <w:rsid w:val="005705F1"/>
    <w:rsid w:val="00593142"/>
    <w:rsid w:val="005C0329"/>
    <w:rsid w:val="005E7A59"/>
    <w:rsid w:val="00611920"/>
    <w:rsid w:val="00615AD9"/>
    <w:rsid w:val="006373FC"/>
    <w:rsid w:val="006531BE"/>
    <w:rsid w:val="00671363"/>
    <w:rsid w:val="00673985"/>
    <w:rsid w:val="00686CB3"/>
    <w:rsid w:val="00746B18"/>
    <w:rsid w:val="00777C18"/>
    <w:rsid w:val="007B4F32"/>
    <w:rsid w:val="00803AC9"/>
    <w:rsid w:val="00810000"/>
    <w:rsid w:val="0081222D"/>
    <w:rsid w:val="0088280F"/>
    <w:rsid w:val="008B174E"/>
    <w:rsid w:val="008D2571"/>
    <w:rsid w:val="008D7BAC"/>
    <w:rsid w:val="00921F72"/>
    <w:rsid w:val="00954549"/>
    <w:rsid w:val="00955D1C"/>
    <w:rsid w:val="00955EEF"/>
    <w:rsid w:val="009B4656"/>
    <w:rsid w:val="009C0BAE"/>
    <w:rsid w:val="009C1FB0"/>
    <w:rsid w:val="009C442C"/>
    <w:rsid w:val="009F5FC7"/>
    <w:rsid w:val="00A42F3D"/>
    <w:rsid w:val="00A71976"/>
    <w:rsid w:val="00A76733"/>
    <w:rsid w:val="00A900EB"/>
    <w:rsid w:val="00AE1ED0"/>
    <w:rsid w:val="00B3519F"/>
    <w:rsid w:val="00B3741E"/>
    <w:rsid w:val="00B803A6"/>
    <w:rsid w:val="00B92D5E"/>
    <w:rsid w:val="00BC520F"/>
    <w:rsid w:val="00BD421F"/>
    <w:rsid w:val="00BF366B"/>
    <w:rsid w:val="00C07105"/>
    <w:rsid w:val="00C23BFE"/>
    <w:rsid w:val="00C36E93"/>
    <w:rsid w:val="00C425EC"/>
    <w:rsid w:val="00C45B2D"/>
    <w:rsid w:val="00C9085D"/>
    <w:rsid w:val="00C928F6"/>
    <w:rsid w:val="00CE3215"/>
    <w:rsid w:val="00DE7F0C"/>
    <w:rsid w:val="00E00D1C"/>
    <w:rsid w:val="00E8185A"/>
    <w:rsid w:val="00EC04E7"/>
    <w:rsid w:val="00EE1FF6"/>
    <w:rsid w:val="00EF0D54"/>
    <w:rsid w:val="00F2236D"/>
    <w:rsid w:val="00F63449"/>
    <w:rsid w:val="00FC4DA5"/>
    <w:rsid w:val="00FE1671"/>
    <w:rsid w:val="00FE713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8B48"/>
  <w15:docId w15:val="{C6D2058F-8381-4FB6-B821-44C529AA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before="100" w:beforeAutospacing="1" w:after="100" w:afterAutospacing="1"/>
        <w:ind w:left="851" w:right="851"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F72"/>
    <w:pPr>
      <w:suppressAutoHyphens/>
      <w:spacing w:before="0" w:beforeAutospacing="0" w:after="0" w:afterAutospacing="0"/>
      <w:ind w:left="0" w:right="0" w:firstLine="0"/>
      <w:jc w:val="left"/>
    </w:pPr>
    <w:rPr>
      <w:rFonts w:ascii="Times New Roman" w:eastAsia="Times New Roman" w:hAnsi="Times New Roman" w:cs="Times New Roman"/>
      <w:sz w:val="24"/>
      <w:szCs w:val="24"/>
      <w:lang w:val="es-ES" w:eastAsia="zh-CN"/>
    </w:rPr>
  </w:style>
  <w:style w:type="paragraph" w:styleId="Ttulo1">
    <w:name w:val="heading 1"/>
    <w:aliases w:val="Título Principal,1. Texto Base"/>
    <w:basedOn w:val="Normal"/>
    <w:next w:val="Normal"/>
    <w:link w:val="Ttulo1Car"/>
    <w:uiPriority w:val="9"/>
    <w:qFormat/>
    <w:rsid w:val="0088280F"/>
    <w:pPr>
      <w:keepNext/>
      <w:numPr>
        <w:numId w:val="12"/>
      </w:numPr>
      <w:spacing w:before="240" w:after="60"/>
      <w:ind w:left="0" w:firstLine="0"/>
      <w:outlineLvl w:val="0"/>
    </w:pPr>
    <w:rPr>
      <w:rFonts w:ascii="Arial" w:hAnsi="Arial" w:cs="Arial"/>
      <w:color w:val="000080"/>
      <w:kern w:val="2"/>
      <w:sz w:val="32"/>
      <w:szCs w:val="32"/>
      <w:u w:val="single"/>
      <w:lang w:eastAsia="ar-SA"/>
    </w:rPr>
  </w:style>
  <w:style w:type="paragraph" w:styleId="Ttulo2">
    <w:name w:val="heading 2"/>
    <w:aliases w:val="3. Subtitulos,CAPITULO 2"/>
    <w:basedOn w:val="Normal"/>
    <w:next w:val="Normal"/>
    <w:uiPriority w:val="9"/>
    <w:semiHidden/>
    <w:unhideWhenUsed/>
    <w:qFormat/>
    <w:rsid w:val="0088280F"/>
    <w:pPr>
      <w:keepNext/>
      <w:numPr>
        <w:ilvl w:val="1"/>
        <w:numId w:val="12"/>
      </w:numPr>
      <w:spacing w:before="240" w:after="60"/>
      <w:outlineLvl w:val="1"/>
    </w:pPr>
    <w:rPr>
      <w:rFonts w:ascii="Arial" w:hAnsi="Arial" w:cs="Arial"/>
      <w:i/>
      <w:i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bloque2">
    <w:name w:val="Texto de bloque2"/>
    <w:basedOn w:val="Normal"/>
    <w:rsid w:val="00921F72"/>
    <w:pPr>
      <w:widowControl w:val="0"/>
      <w:suppressAutoHyphens w:val="0"/>
      <w:ind w:left="851" w:right="851" w:firstLine="709"/>
      <w:jc w:val="both"/>
    </w:pPr>
  </w:style>
  <w:style w:type="paragraph" w:customStyle="1" w:styleId="Ttulo51">
    <w:name w:val="Título 51"/>
    <w:next w:val="Normal"/>
    <w:rsid w:val="00921F72"/>
    <w:pPr>
      <w:keepNext/>
      <w:widowControl w:val="0"/>
      <w:tabs>
        <w:tab w:val="left" w:pos="0"/>
      </w:tabs>
      <w:suppressAutoHyphens/>
      <w:spacing w:before="0" w:beforeAutospacing="0" w:after="0" w:afterAutospacing="0"/>
      <w:ind w:left="0" w:right="0" w:firstLine="0"/>
      <w:jc w:val="center"/>
    </w:pPr>
    <w:rPr>
      <w:rFonts w:ascii="Times New Roman" w:eastAsia="Lucida Sans Unicode" w:hAnsi="Times New Roman" w:cs="Times New Roman"/>
      <w:b/>
      <w:bCs/>
      <w:i/>
      <w:iCs/>
      <w:sz w:val="26"/>
      <w:szCs w:val="26"/>
      <w:u w:val="single"/>
      <w:shd w:val="clear" w:color="auto" w:fill="FFFFFF"/>
      <w:lang w:val="es-ES" w:eastAsia="zh-CN"/>
    </w:rPr>
  </w:style>
  <w:style w:type="paragraph" w:styleId="Textoindependiente">
    <w:name w:val="Body Text"/>
    <w:basedOn w:val="Normal"/>
    <w:link w:val="TextoindependienteCar"/>
    <w:qFormat/>
    <w:rsid w:val="004173F0"/>
    <w:pPr>
      <w:spacing w:after="120"/>
    </w:pPr>
    <w:rPr>
      <w:lang w:eastAsia="ar-SA"/>
    </w:rPr>
  </w:style>
  <w:style w:type="character" w:customStyle="1" w:styleId="TextoindependienteCar">
    <w:name w:val="Texto independiente Car"/>
    <w:basedOn w:val="Fuentedeprrafopredeter"/>
    <w:link w:val="Textoindependiente"/>
    <w:rsid w:val="004173F0"/>
    <w:rPr>
      <w:rFonts w:ascii="Times New Roman" w:eastAsia="Times New Roman" w:hAnsi="Times New Roman" w:cs="Times New Roman"/>
      <w:sz w:val="24"/>
      <w:szCs w:val="24"/>
      <w:lang w:val="es-ES" w:eastAsia="ar-SA"/>
    </w:rPr>
  </w:style>
  <w:style w:type="paragraph" w:customStyle="1" w:styleId="Antecedente">
    <w:name w:val="Antecedente"/>
    <w:basedOn w:val="Normal"/>
    <w:link w:val="AntecedenteCar"/>
    <w:qFormat/>
    <w:rsid w:val="004173F0"/>
    <w:pPr>
      <w:spacing w:before="100" w:beforeAutospacing="1" w:after="100" w:afterAutospacing="1" w:line="480" w:lineRule="auto"/>
      <w:ind w:firstLine="708"/>
      <w:jc w:val="both"/>
    </w:pPr>
    <w:rPr>
      <w:bCs/>
      <w:sz w:val="28"/>
      <w:szCs w:val="28"/>
      <w:lang w:eastAsia="es-CR"/>
    </w:rPr>
  </w:style>
  <w:style w:type="character" w:customStyle="1" w:styleId="AntecedenteCar">
    <w:name w:val="Antecedente Car"/>
    <w:basedOn w:val="Fuentedeprrafopredeter"/>
    <w:link w:val="Antecedente"/>
    <w:rsid w:val="004173F0"/>
    <w:rPr>
      <w:rFonts w:ascii="Times New Roman" w:eastAsia="Times New Roman" w:hAnsi="Times New Roman" w:cs="Times New Roman"/>
      <w:bCs/>
      <w:sz w:val="28"/>
      <w:szCs w:val="28"/>
      <w:lang w:val="es-ES" w:eastAsia="es-CR"/>
    </w:rPr>
  </w:style>
  <w:style w:type="paragraph" w:styleId="Textonotapie">
    <w:name w:val="footnote text"/>
    <w:basedOn w:val="Normal"/>
    <w:link w:val="TextonotapieCar"/>
    <w:uiPriority w:val="99"/>
    <w:semiHidden/>
    <w:unhideWhenUsed/>
    <w:rsid w:val="00B3519F"/>
    <w:rPr>
      <w:sz w:val="20"/>
      <w:szCs w:val="20"/>
    </w:rPr>
  </w:style>
  <w:style w:type="character" w:customStyle="1" w:styleId="TextonotapieCar">
    <w:name w:val="Texto nota pie Car"/>
    <w:basedOn w:val="Fuentedeprrafopredeter"/>
    <w:link w:val="Textonotapie"/>
    <w:uiPriority w:val="99"/>
    <w:semiHidden/>
    <w:rsid w:val="00B3519F"/>
    <w:rPr>
      <w:rFonts w:ascii="Times New Roman" w:eastAsia="Times New Roman" w:hAnsi="Times New Roman" w:cs="Times New Roman"/>
      <w:sz w:val="20"/>
      <w:szCs w:val="20"/>
      <w:lang w:val="es-ES" w:eastAsia="zh-CN"/>
    </w:rPr>
  </w:style>
  <w:style w:type="character" w:styleId="Hipervnculo">
    <w:name w:val="Hyperlink"/>
    <w:uiPriority w:val="99"/>
    <w:rsid w:val="00B3519F"/>
    <w:rPr>
      <w:color w:val="0000FF"/>
      <w:u w:val="single"/>
    </w:rPr>
  </w:style>
  <w:style w:type="character" w:styleId="Refdenotaalpie">
    <w:name w:val="footnote reference"/>
    <w:aliases w:val="ƒ89,^ƒ89,Footnotes refss,Texto de nota al pie,Appel note de bas de page,Referencia nota al pie,Footnote number,referencia nota al pie,BVI fnr,f,Ref,de nota al pie,FC"/>
    <w:uiPriority w:val="99"/>
    <w:qFormat/>
    <w:rsid w:val="00B3519F"/>
    <w:rPr>
      <w:vertAlign w:val="superscript"/>
    </w:rPr>
  </w:style>
  <w:style w:type="paragraph" w:customStyle="1" w:styleId="Default">
    <w:name w:val="Default"/>
    <w:rsid w:val="00B3519F"/>
    <w:pPr>
      <w:widowControl w:val="0"/>
      <w:autoSpaceDE w:val="0"/>
      <w:autoSpaceDN w:val="0"/>
      <w:adjustRightInd w:val="0"/>
      <w:spacing w:before="0" w:beforeAutospacing="0" w:after="0" w:afterAutospacing="0"/>
      <w:ind w:left="0" w:right="0" w:firstLine="0"/>
      <w:jc w:val="left"/>
    </w:pPr>
    <w:rPr>
      <w:rFonts w:ascii="Verdana" w:eastAsia="Times New Roman" w:hAnsi="Verdana" w:cs="Verdana"/>
      <w:color w:val="000000"/>
      <w:sz w:val="24"/>
      <w:szCs w:val="24"/>
      <w:lang w:val="es-ES" w:eastAsia="es-ES"/>
    </w:rPr>
  </w:style>
  <w:style w:type="paragraph" w:customStyle="1" w:styleId="xmsonormal">
    <w:name w:val="x_msonormal"/>
    <w:basedOn w:val="Normal"/>
    <w:rsid w:val="0033597B"/>
    <w:pPr>
      <w:suppressAutoHyphens w:val="0"/>
      <w:spacing w:before="100" w:beforeAutospacing="1" w:after="100" w:afterAutospacing="1"/>
    </w:pPr>
    <w:rPr>
      <w:lang w:val="en-US" w:eastAsia="en-US"/>
    </w:rPr>
  </w:style>
  <w:style w:type="character" w:customStyle="1" w:styleId="Ttulo2Car">
    <w:name w:val="Título 2 Car"/>
    <w:aliases w:val="Títulos de Hallazgo e Introducción Car"/>
    <w:basedOn w:val="Fuentedeprrafopredeter"/>
    <w:link w:val="Ttulo21"/>
    <w:locked/>
    <w:rsid w:val="00F2236D"/>
    <w:rPr>
      <w:rFonts w:ascii="Arial" w:hAnsi="Arial" w:cs="Arial"/>
      <w:i/>
      <w:iCs/>
      <w:lang w:eastAsia="ar-SA"/>
    </w:rPr>
  </w:style>
  <w:style w:type="paragraph" w:customStyle="1" w:styleId="Ttulo21">
    <w:name w:val="Título 21"/>
    <w:aliases w:val="Títulos de Hallazgo e Introducción"/>
    <w:basedOn w:val="Normal"/>
    <w:link w:val="Ttulo2Car"/>
    <w:rsid w:val="00F2236D"/>
    <w:pPr>
      <w:keepNext/>
      <w:suppressAutoHyphens w:val="0"/>
      <w:spacing w:before="240" w:after="60"/>
    </w:pPr>
    <w:rPr>
      <w:rFonts w:ascii="Arial" w:eastAsiaTheme="minorHAnsi" w:hAnsi="Arial" w:cs="Arial"/>
      <w:i/>
      <w:iCs/>
      <w:sz w:val="22"/>
      <w:szCs w:val="22"/>
      <w:lang w:val="es-CR" w:eastAsia="ar-SA"/>
    </w:rPr>
  </w:style>
  <w:style w:type="character" w:customStyle="1" w:styleId="encabezadodelaCar">
    <w:name w:val="encabezado de la Car"/>
    <w:basedOn w:val="Fuentedeprrafopredeter"/>
    <w:link w:val="encabezadodela"/>
    <w:qFormat/>
    <w:locked/>
    <w:rsid w:val="007B4F32"/>
    <w:rPr>
      <w:color w:val="000099"/>
      <w:sz w:val="28"/>
      <w:szCs w:val="28"/>
      <w:lang w:val="es-ES_tradnl" w:eastAsia="ar-SA"/>
    </w:rPr>
  </w:style>
  <w:style w:type="paragraph" w:customStyle="1" w:styleId="encabezadodela">
    <w:name w:val="encabezado de la"/>
    <w:basedOn w:val="Normal"/>
    <w:link w:val="encabezadodelaCar"/>
    <w:qFormat/>
    <w:rsid w:val="007B4F32"/>
    <w:pPr>
      <w:spacing w:line="480" w:lineRule="auto"/>
      <w:ind w:firstLine="708"/>
      <w:jc w:val="both"/>
    </w:pPr>
    <w:rPr>
      <w:rFonts w:asciiTheme="minorHAnsi" w:eastAsiaTheme="minorHAnsi" w:hAnsiTheme="minorHAnsi" w:cstheme="minorBidi"/>
      <w:color w:val="000099"/>
      <w:sz w:val="28"/>
      <w:szCs w:val="28"/>
      <w:lang w:val="es-ES_tradnl" w:eastAsia="ar-SA"/>
    </w:rPr>
  </w:style>
  <w:style w:type="character" w:customStyle="1" w:styleId="Ttulo1Car">
    <w:name w:val="Título 1 Car"/>
    <w:aliases w:val="Título Principal Car,1. Texto Base Car"/>
    <w:basedOn w:val="Fuentedeprrafopredeter"/>
    <w:link w:val="Ttulo1"/>
    <w:uiPriority w:val="9"/>
    <w:rsid w:val="0088280F"/>
    <w:rPr>
      <w:rFonts w:ascii="Arial" w:eastAsia="Times New Roman" w:hAnsi="Arial" w:cs="Arial"/>
      <w:color w:val="000080"/>
      <w:kern w:val="2"/>
      <w:sz w:val="32"/>
      <w:szCs w:val="32"/>
      <w:u w:val="single"/>
      <w:lang w:val="es-ES" w:eastAsia="ar-SA"/>
    </w:rPr>
  </w:style>
  <w:style w:type="character" w:customStyle="1" w:styleId="Ttulo2Car1">
    <w:name w:val="Título 2 Car1"/>
    <w:basedOn w:val="Fuentedeprrafopredeter"/>
    <w:uiPriority w:val="9"/>
    <w:semiHidden/>
    <w:rsid w:val="0088280F"/>
    <w:rPr>
      <w:rFonts w:asciiTheme="majorHAnsi" w:eastAsiaTheme="majorEastAsia" w:hAnsiTheme="majorHAnsi" w:cstheme="majorBidi"/>
      <w:color w:val="365F91" w:themeColor="accent1" w:themeShade="BF"/>
      <w:sz w:val="26"/>
      <w:szCs w:val="26"/>
      <w:lang w:val="es-ES" w:eastAsia="zh-CN"/>
    </w:rPr>
  </w:style>
  <w:style w:type="table" w:customStyle="1" w:styleId="Tablaconcuadrcula3">
    <w:name w:val="Tabla con cuadrícula3"/>
    <w:basedOn w:val="Tablanormal"/>
    <w:uiPriority w:val="39"/>
    <w:rsid w:val="0088280F"/>
    <w:pPr>
      <w:spacing w:before="0" w:beforeAutospacing="0" w:after="0" w:afterAutospacing="0"/>
      <w:ind w:left="0" w:right="0" w:firstLine="0"/>
      <w:jc w:val="left"/>
    </w:pPr>
    <w:rPr>
      <w:rFonts w:ascii="Calibri" w:eastAsia="Calibri" w:hAnsi="Calibri" w:cs="Calibri"/>
      <w:sz w:val="20"/>
      <w:szCs w:val="24"/>
      <w:lang w:val="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semiHidden/>
    <w:rsid w:val="00C45B2D"/>
    <w:pPr>
      <w:suppressAutoHyphens w:val="0"/>
      <w:spacing w:after="160" w:line="240" w:lineRule="exact"/>
    </w:pPr>
    <w:rPr>
      <w:rFonts w:ascii="Verdana" w:hAnsi="Verdana" w:cs="Verdana"/>
      <w:sz w:val="20"/>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31479">
      <w:bodyDiv w:val="1"/>
      <w:marLeft w:val="0"/>
      <w:marRight w:val="0"/>
      <w:marTop w:val="0"/>
      <w:marBottom w:val="0"/>
      <w:divBdr>
        <w:top w:val="none" w:sz="0" w:space="0" w:color="auto"/>
        <w:left w:val="none" w:sz="0" w:space="0" w:color="auto"/>
        <w:bottom w:val="none" w:sz="0" w:space="0" w:color="auto"/>
        <w:right w:val="none" w:sz="0" w:space="0" w:color="auto"/>
      </w:divBdr>
    </w:div>
    <w:div w:id="499197997">
      <w:bodyDiv w:val="1"/>
      <w:marLeft w:val="0"/>
      <w:marRight w:val="0"/>
      <w:marTop w:val="0"/>
      <w:marBottom w:val="0"/>
      <w:divBdr>
        <w:top w:val="none" w:sz="0" w:space="0" w:color="auto"/>
        <w:left w:val="none" w:sz="0" w:space="0" w:color="auto"/>
        <w:bottom w:val="none" w:sz="0" w:space="0" w:color="auto"/>
        <w:right w:val="none" w:sz="0" w:space="0" w:color="auto"/>
      </w:divBdr>
    </w:div>
    <w:div w:id="580067921">
      <w:bodyDiv w:val="1"/>
      <w:marLeft w:val="0"/>
      <w:marRight w:val="0"/>
      <w:marTop w:val="0"/>
      <w:marBottom w:val="0"/>
      <w:divBdr>
        <w:top w:val="none" w:sz="0" w:space="0" w:color="auto"/>
        <w:left w:val="none" w:sz="0" w:space="0" w:color="auto"/>
        <w:bottom w:val="none" w:sz="0" w:space="0" w:color="auto"/>
        <w:right w:val="none" w:sz="0" w:space="0" w:color="auto"/>
      </w:divBdr>
    </w:div>
    <w:div w:id="1017003425">
      <w:bodyDiv w:val="1"/>
      <w:marLeft w:val="0"/>
      <w:marRight w:val="0"/>
      <w:marTop w:val="0"/>
      <w:marBottom w:val="0"/>
      <w:divBdr>
        <w:top w:val="none" w:sz="0" w:space="0" w:color="auto"/>
        <w:left w:val="none" w:sz="0" w:space="0" w:color="auto"/>
        <w:bottom w:val="none" w:sz="0" w:space="0" w:color="auto"/>
        <w:right w:val="none" w:sz="0" w:space="0" w:color="auto"/>
      </w:divBdr>
    </w:div>
    <w:div w:id="1217357978">
      <w:bodyDiv w:val="1"/>
      <w:marLeft w:val="0"/>
      <w:marRight w:val="0"/>
      <w:marTop w:val="0"/>
      <w:marBottom w:val="0"/>
      <w:divBdr>
        <w:top w:val="none" w:sz="0" w:space="0" w:color="auto"/>
        <w:left w:val="none" w:sz="0" w:space="0" w:color="auto"/>
        <w:bottom w:val="none" w:sz="0" w:space="0" w:color="auto"/>
        <w:right w:val="none" w:sz="0" w:space="0" w:color="auto"/>
      </w:divBdr>
    </w:div>
    <w:div w:id="1250312492">
      <w:bodyDiv w:val="1"/>
      <w:marLeft w:val="0"/>
      <w:marRight w:val="0"/>
      <w:marTop w:val="0"/>
      <w:marBottom w:val="0"/>
      <w:divBdr>
        <w:top w:val="none" w:sz="0" w:space="0" w:color="auto"/>
        <w:left w:val="none" w:sz="0" w:space="0" w:color="auto"/>
        <w:bottom w:val="none" w:sz="0" w:space="0" w:color="auto"/>
        <w:right w:val="none" w:sz="0" w:space="0" w:color="auto"/>
      </w:divBdr>
    </w:div>
    <w:div w:id="1294287577">
      <w:bodyDiv w:val="1"/>
      <w:marLeft w:val="0"/>
      <w:marRight w:val="0"/>
      <w:marTop w:val="0"/>
      <w:marBottom w:val="0"/>
      <w:divBdr>
        <w:top w:val="none" w:sz="0" w:space="0" w:color="auto"/>
        <w:left w:val="none" w:sz="0" w:space="0" w:color="auto"/>
        <w:bottom w:val="none" w:sz="0" w:space="0" w:color="auto"/>
        <w:right w:val="none" w:sz="0" w:space="0" w:color="auto"/>
      </w:divBdr>
    </w:div>
    <w:div w:id="1399593847">
      <w:bodyDiv w:val="1"/>
      <w:marLeft w:val="0"/>
      <w:marRight w:val="0"/>
      <w:marTop w:val="0"/>
      <w:marBottom w:val="0"/>
      <w:divBdr>
        <w:top w:val="none" w:sz="0" w:space="0" w:color="auto"/>
        <w:left w:val="none" w:sz="0" w:space="0" w:color="auto"/>
        <w:bottom w:val="none" w:sz="0" w:space="0" w:color="auto"/>
        <w:right w:val="none" w:sz="0" w:space="0" w:color="auto"/>
      </w:divBdr>
    </w:div>
    <w:div w:id="1400326954">
      <w:bodyDiv w:val="1"/>
      <w:marLeft w:val="0"/>
      <w:marRight w:val="0"/>
      <w:marTop w:val="0"/>
      <w:marBottom w:val="0"/>
      <w:divBdr>
        <w:top w:val="none" w:sz="0" w:space="0" w:color="auto"/>
        <w:left w:val="none" w:sz="0" w:space="0" w:color="auto"/>
        <w:bottom w:val="none" w:sz="0" w:space="0" w:color="auto"/>
        <w:right w:val="none" w:sz="0" w:space="0" w:color="auto"/>
      </w:divBdr>
    </w:div>
    <w:div w:id="1486775958">
      <w:bodyDiv w:val="1"/>
      <w:marLeft w:val="0"/>
      <w:marRight w:val="0"/>
      <w:marTop w:val="0"/>
      <w:marBottom w:val="0"/>
      <w:divBdr>
        <w:top w:val="none" w:sz="0" w:space="0" w:color="auto"/>
        <w:left w:val="none" w:sz="0" w:space="0" w:color="auto"/>
        <w:bottom w:val="none" w:sz="0" w:space="0" w:color="auto"/>
        <w:right w:val="none" w:sz="0" w:space="0" w:color="auto"/>
      </w:divBdr>
    </w:div>
    <w:div w:id="1552838269">
      <w:bodyDiv w:val="1"/>
      <w:marLeft w:val="0"/>
      <w:marRight w:val="0"/>
      <w:marTop w:val="0"/>
      <w:marBottom w:val="0"/>
      <w:divBdr>
        <w:top w:val="none" w:sz="0" w:space="0" w:color="auto"/>
        <w:left w:val="none" w:sz="0" w:space="0" w:color="auto"/>
        <w:bottom w:val="none" w:sz="0" w:space="0" w:color="auto"/>
        <w:right w:val="none" w:sz="0" w:space="0" w:color="auto"/>
      </w:divBdr>
    </w:div>
    <w:div w:id="161809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trolinterno.poder-judicial.go.cr/index.php/asesoria-y-gestion-document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1402</Characters>
  <Application>Microsoft Office Word</Application>
  <DocSecurity>4</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aromanc</dc:creator>
  <cp:lastModifiedBy>Esteban Ramírez Arce</cp:lastModifiedBy>
  <cp:revision>2</cp:revision>
  <dcterms:created xsi:type="dcterms:W3CDTF">2021-03-18T13:49:00Z</dcterms:created>
  <dcterms:modified xsi:type="dcterms:W3CDTF">2021-03-18T13:49:00Z</dcterms:modified>
</cp:coreProperties>
</file>