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58EE" w:rsidRPr="003C6726" w:rsidRDefault="002758EE" w:rsidP="00FB1DEF">
      <w:pPr>
        <w:rPr>
          <w:rFonts w:ascii="GillSans-Light" w:hAnsi="GillSans-Light"/>
        </w:rPr>
      </w:pPr>
      <w:bookmarkStart w:id="0" w:name="_Hlk526328995"/>
      <w:bookmarkEnd w:id="0"/>
    </w:p>
    <w:p w:rsidR="002758EE" w:rsidRPr="003C6726" w:rsidRDefault="004B5941" w:rsidP="00FB1DEF">
      <w:pPr>
        <w:rPr>
          <w:rFonts w:ascii="GillSans-Light" w:hAnsi="GillSans-Light"/>
        </w:rPr>
      </w:pPr>
      <w:bookmarkStart w:id="1" w:name="_Toc526241262"/>
      <w:bookmarkStart w:id="2" w:name="_Toc529354011"/>
      <w:r w:rsidRPr="003C6726">
        <w:rPr>
          <w:rFonts w:ascii="GillSans-Light" w:hAnsi="GillSans-Light"/>
          <w:noProof/>
        </w:rPr>
        <w:drawing>
          <wp:anchor distT="0" distB="0" distL="114300" distR="114300" simplePos="0" relativeHeight="251658240" behindDoc="0" locked="0" layoutInCell="1" allowOverlap="1" wp14:anchorId="2BB7DB16" wp14:editId="475CAACA">
            <wp:simplePos x="0" y="0"/>
            <wp:positionH relativeFrom="margin">
              <wp:posOffset>1752812</wp:posOffset>
            </wp:positionH>
            <wp:positionV relativeFrom="paragraph">
              <wp:posOffset>157480</wp:posOffset>
            </wp:positionV>
            <wp:extent cx="2118360" cy="37896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jc w:val="center"/>
        <w:rPr>
          <w:rFonts w:ascii="GillSans-Light" w:hAnsi="GillSans-Light"/>
          <w:b/>
          <w:sz w:val="40"/>
          <w:szCs w:val="40"/>
        </w:rPr>
      </w:pPr>
    </w:p>
    <w:p w:rsidR="00FB1DEF" w:rsidRPr="003C6726" w:rsidRDefault="00FB1DEF" w:rsidP="00FB1DEF">
      <w:pPr>
        <w:jc w:val="center"/>
        <w:rPr>
          <w:rFonts w:ascii="GillSans-Light" w:hAnsi="GillSans-Light"/>
          <w:b/>
          <w:sz w:val="40"/>
          <w:szCs w:val="40"/>
        </w:rPr>
      </w:pPr>
      <w:bookmarkStart w:id="3" w:name="_Toc526241263"/>
      <w:bookmarkStart w:id="4" w:name="_Toc529354012"/>
    </w:p>
    <w:p w:rsidR="00FB1DEF" w:rsidRPr="003C6726" w:rsidRDefault="00FB1DEF" w:rsidP="00FB1DEF">
      <w:pPr>
        <w:jc w:val="center"/>
        <w:rPr>
          <w:rFonts w:ascii="GillSans-Light" w:hAnsi="GillSans-Light"/>
          <w:b/>
          <w:sz w:val="40"/>
          <w:szCs w:val="40"/>
        </w:rPr>
      </w:pPr>
    </w:p>
    <w:p w:rsidR="00FB1DEF" w:rsidRPr="003C6726" w:rsidRDefault="00FB1DEF" w:rsidP="00FB1DEF">
      <w:pPr>
        <w:jc w:val="center"/>
        <w:rPr>
          <w:rFonts w:ascii="GillSans-Light" w:hAnsi="GillSans-Light"/>
          <w:b/>
          <w:sz w:val="40"/>
          <w:szCs w:val="40"/>
        </w:rPr>
      </w:pPr>
    </w:p>
    <w:p w:rsidR="00FB1DEF" w:rsidRPr="003C6726" w:rsidRDefault="00FB1DEF" w:rsidP="00FB1DEF">
      <w:pPr>
        <w:jc w:val="center"/>
        <w:rPr>
          <w:rFonts w:ascii="GillSans-Light" w:hAnsi="GillSans-Light"/>
          <w:b/>
          <w:sz w:val="40"/>
          <w:szCs w:val="40"/>
        </w:rPr>
      </w:pPr>
    </w:p>
    <w:p w:rsidR="00FB1DEF" w:rsidRPr="003C6726" w:rsidRDefault="00FB1DEF" w:rsidP="00FB1DEF">
      <w:pPr>
        <w:jc w:val="center"/>
        <w:rPr>
          <w:rFonts w:ascii="GillSans-Light" w:hAnsi="GillSans-Light"/>
          <w:b/>
          <w:sz w:val="40"/>
          <w:szCs w:val="40"/>
        </w:rPr>
      </w:pPr>
    </w:p>
    <w:bookmarkEnd w:id="3"/>
    <w:bookmarkEnd w:id="4"/>
    <w:p w:rsidR="00300388" w:rsidRDefault="00300388" w:rsidP="00FB1DEF">
      <w:pPr>
        <w:jc w:val="center"/>
        <w:rPr>
          <w:rFonts w:ascii="GillSans-Light" w:hAnsi="GillSans-Light"/>
          <w:b/>
          <w:sz w:val="40"/>
          <w:szCs w:val="40"/>
        </w:rPr>
      </w:pPr>
      <w:r>
        <w:rPr>
          <w:rFonts w:ascii="GillSans-Light" w:hAnsi="GillSans-Light"/>
          <w:b/>
          <w:sz w:val="40"/>
          <w:szCs w:val="40"/>
        </w:rPr>
        <w:t xml:space="preserve">CAPÍTULO 4 </w:t>
      </w:r>
    </w:p>
    <w:p w:rsidR="002758EE" w:rsidRPr="003C6726" w:rsidRDefault="00300388" w:rsidP="00FB1DEF">
      <w:pPr>
        <w:jc w:val="center"/>
        <w:rPr>
          <w:rFonts w:ascii="GillSans-Light" w:hAnsi="GillSans-Light"/>
          <w:b/>
          <w:sz w:val="40"/>
          <w:szCs w:val="40"/>
        </w:rPr>
      </w:pPr>
      <w:r>
        <w:rPr>
          <w:rFonts w:ascii="GillSans-Light" w:hAnsi="GillSans-Light"/>
          <w:b/>
          <w:sz w:val="40"/>
          <w:szCs w:val="40"/>
        </w:rPr>
        <w:t>MODELO DE GESTIÓN ESTRATÉGICA JUDICIAL</w:t>
      </w:r>
    </w:p>
    <w:p w:rsidR="002758EE" w:rsidRPr="003C6726" w:rsidRDefault="002758EE" w:rsidP="00FB1DEF">
      <w:pPr>
        <w:jc w:val="center"/>
        <w:rPr>
          <w:rFonts w:ascii="GillSans-Light" w:hAnsi="GillSans-Light"/>
          <w:b/>
          <w:sz w:val="40"/>
          <w:szCs w:val="40"/>
        </w:rPr>
      </w:pPr>
    </w:p>
    <w:p w:rsidR="002758EE" w:rsidRDefault="002758EE" w:rsidP="00FB1DEF">
      <w:pPr>
        <w:rPr>
          <w:rFonts w:ascii="GillSans-Light" w:hAnsi="GillSans-Light"/>
        </w:rPr>
      </w:pPr>
    </w:p>
    <w:p w:rsidR="00300388" w:rsidRDefault="00300388" w:rsidP="00FB1DEF">
      <w:pPr>
        <w:rPr>
          <w:rFonts w:ascii="GillSans-Light" w:hAnsi="GillSans-Light"/>
        </w:rPr>
      </w:pPr>
    </w:p>
    <w:p w:rsidR="00300388" w:rsidRDefault="00300388" w:rsidP="00FB1DEF">
      <w:pPr>
        <w:rPr>
          <w:rFonts w:ascii="GillSans-Light" w:hAnsi="GillSans-Light"/>
        </w:rPr>
      </w:pPr>
    </w:p>
    <w:p w:rsidR="00300388" w:rsidRPr="003C6726" w:rsidRDefault="00300388"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2758EE" w:rsidP="00FB1DEF">
      <w:pPr>
        <w:rPr>
          <w:rFonts w:ascii="GillSans-Light" w:hAnsi="GillSans-Light"/>
        </w:rPr>
      </w:pPr>
    </w:p>
    <w:p w:rsidR="002758EE" w:rsidRPr="003C6726" w:rsidRDefault="00E8005A" w:rsidP="00B96548">
      <w:pPr>
        <w:jc w:val="center"/>
        <w:rPr>
          <w:rFonts w:ascii="GillSans-Light" w:hAnsi="GillSans-Light"/>
          <w:b/>
          <w:sz w:val="32"/>
          <w:szCs w:val="40"/>
        </w:rPr>
      </w:pPr>
      <w:r w:rsidRPr="003C6726">
        <w:rPr>
          <w:rFonts w:ascii="GillSans-Light" w:hAnsi="GillSans-Light"/>
          <w:b/>
          <w:sz w:val="32"/>
          <w:szCs w:val="40"/>
        </w:rPr>
        <w:t>TABLA DE CONTENIDO</w:t>
      </w:r>
    </w:p>
    <w:p w:rsidR="005D25CE" w:rsidRPr="003C6726" w:rsidRDefault="005D25CE" w:rsidP="005D25CE">
      <w:pPr>
        <w:rPr>
          <w:rFonts w:ascii="GillSans-Light" w:hAnsi="GillSans-Light" w:cs="Arial"/>
          <w:b/>
          <w:sz w:val="24"/>
          <w:szCs w:val="24"/>
          <w:lang w:val="es-ES"/>
        </w:rPr>
      </w:pPr>
    </w:p>
    <w:sdt>
      <w:sdtPr>
        <w:rPr>
          <w:rFonts w:ascii="GillSans-Light" w:eastAsiaTheme="minorEastAsia" w:hAnsi="GillSans-Light" w:cstheme="minorBidi"/>
          <w:color w:val="auto"/>
          <w:sz w:val="22"/>
          <w:szCs w:val="22"/>
          <w:lang w:val="es-CR" w:eastAsia="en-US"/>
        </w:rPr>
        <w:id w:val="-994797081"/>
        <w:docPartObj>
          <w:docPartGallery w:val="Table of Contents"/>
          <w:docPartUnique/>
        </w:docPartObj>
      </w:sdtPr>
      <w:sdtEndPr>
        <w:rPr>
          <w:b/>
          <w:bCs/>
        </w:rPr>
      </w:sdtEndPr>
      <w:sdtContent>
        <w:p w:rsidR="00FB1DEF" w:rsidRPr="003C6726" w:rsidRDefault="00FB1DEF">
          <w:pPr>
            <w:pStyle w:val="TtuloTDC"/>
            <w:rPr>
              <w:rFonts w:ascii="GillSans-Light" w:hAnsi="GillSans-Light"/>
            </w:rPr>
          </w:pPr>
        </w:p>
        <w:p w:rsidR="00300388" w:rsidRDefault="00FB1DEF">
          <w:pPr>
            <w:pStyle w:val="TDC1"/>
            <w:tabs>
              <w:tab w:val="right" w:leader="dot" w:pos="8828"/>
            </w:tabs>
            <w:rPr>
              <w:rFonts w:eastAsiaTheme="minorEastAsia"/>
              <w:noProof/>
              <w:lang w:eastAsia="es-CR"/>
            </w:rPr>
          </w:pPr>
          <w:r w:rsidRPr="003C6726">
            <w:rPr>
              <w:rFonts w:ascii="GillSans-Light" w:hAnsi="GillSans-Light"/>
            </w:rPr>
            <w:fldChar w:fldCharType="begin"/>
          </w:r>
          <w:r w:rsidRPr="003C6726">
            <w:rPr>
              <w:rFonts w:ascii="GillSans-Light" w:hAnsi="GillSans-Light"/>
            </w:rPr>
            <w:instrText xml:space="preserve"> TOC \o "1-3" \h \z \u </w:instrText>
          </w:r>
          <w:r w:rsidRPr="003C6726">
            <w:rPr>
              <w:rFonts w:ascii="GillSans-Light" w:hAnsi="GillSans-Light"/>
            </w:rPr>
            <w:fldChar w:fldCharType="separate"/>
          </w:r>
          <w:hyperlink w:anchor="_Toc530750526" w:history="1">
            <w:r w:rsidR="00300388" w:rsidRPr="002417AE">
              <w:rPr>
                <w:rStyle w:val="Hipervnculo"/>
                <w:rFonts w:ascii="GillSans-Light" w:hAnsi="GillSans-Light"/>
                <w:b/>
                <w:noProof/>
              </w:rPr>
              <w:t>CAPÍTULO 4: MODELO DE GESTIÓN ESTRATÉGICA JUDICIAL</w:t>
            </w:r>
            <w:r w:rsidR="00300388">
              <w:rPr>
                <w:noProof/>
                <w:webHidden/>
              </w:rPr>
              <w:tab/>
            </w:r>
            <w:r w:rsidR="00300388">
              <w:rPr>
                <w:noProof/>
                <w:webHidden/>
              </w:rPr>
              <w:fldChar w:fldCharType="begin"/>
            </w:r>
            <w:r w:rsidR="00300388">
              <w:rPr>
                <w:noProof/>
                <w:webHidden/>
              </w:rPr>
              <w:instrText xml:space="preserve"> PAGEREF _Toc530750526 \h </w:instrText>
            </w:r>
            <w:r w:rsidR="00300388">
              <w:rPr>
                <w:noProof/>
                <w:webHidden/>
              </w:rPr>
            </w:r>
            <w:r w:rsidR="00300388">
              <w:rPr>
                <w:noProof/>
                <w:webHidden/>
              </w:rPr>
              <w:fldChar w:fldCharType="separate"/>
            </w:r>
            <w:r w:rsidR="0002380D">
              <w:rPr>
                <w:noProof/>
                <w:webHidden/>
              </w:rPr>
              <w:t>3</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27" w:history="1">
            <w:r w:rsidR="00300388" w:rsidRPr="002417AE">
              <w:rPr>
                <w:rStyle w:val="Hipervnculo"/>
                <w:rFonts w:ascii="GillSans-Light" w:hAnsi="GillSans-Light"/>
                <w:b/>
                <w:noProof/>
              </w:rPr>
              <w:t>4.1.</w:t>
            </w:r>
            <w:r w:rsidR="00300388">
              <w:rPr>
                <w:rFonts w:eastAsiaTheme="minorEastAsia"/>
                <w:noProof/>
                <w:lang w:eastAsia="es-CR"/>
              </w:rPr>
              <w:tab/>
            </w:r>
            <w:r w:rsidR="00300388" w:rsidRPr="002417AE">
              <w:rPr>
                <w:rStyle w:val="Hipervnculo"/>
                <w:rFonts w:ascii="GillSans-Light" w:hAnsi="GillSans-Light"/>
                <w:b/>
                <w:noProof/>
              </w:rPr>
              <w:t>PROCESO DE GESTIÓN ESTRATÉGICA POR CORTE PLENA Y EL COMITÉ DE PLANEACIÓN ESTRATÉGICA</w:t>
            </w:r>
            <w:r w:rsidR="00300388">
              <w:rPr>
                <w:noProof/>
                <w:webHidden/>
              </w:rPr>
              <w:tab/>
            </w:r>
            <w:r w:rsidR="00300388">
              <w:rPr>
                <w:noProof/>
                <w:webHidden/>
              </w:rPr>
              <w:fldChar w:fldCharType="begin"/>
            </w:r>
            <w:r w:rsidR="00300388">
              <w:rPr>
                <w:noProof/>
                <w:webHidden/>
              </w:rPr>
              <w:instrText xml:space="preserve"> PAGEREF _Toc530750527 \h </w:instrText>
            </w:r>
            <w:r w:rsidR="00300388">
              <w:rPr>
                <w:noProof/>
                <w:webHidden/>
              </w:rPr>
            </w:r>
            <w:r w:rsidR="00300388">
              <w:rPr>
                <w:noProof/>
                <w:webHidden/>
              </w:rPr>
              <w:fldChar w:fldCharType="separate"/>
            </w:r>
            <w:r w:rsidR="0002380D">
              <w:rPr>
                <w:noProof/>
                <w:webHidden/>
              </w:rPr>
              <w:t>5</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28" w:history="1">
            <w:r w:rsidR="00300388" w:rsidRPr="002417AE">
              <w:rPr>
                <w:rStyle w:val="Hipervnculo"/>
                <w:rFonts w:ascii="GillSans-Light" w:hAnsi="GillSans-Light"/>
                <w:b/>
                <w:noProof/>
              </w:rPr>
              <w:t>4.2.</w:t>
            </w:r>
            <w:r w:rsidR="00300388">
              <w:rPr>
                <w:rFonts w:eastAsiaTheme="minorEastAsia"/>
                <w:noProof/>
                <w:lang w:eastAsia="es-CR"/>
              </w:rPr>
              <w:tab/>
            </w:r>
            <w:r w:rsidR="00300388" w:rsidRPr="002417AE">
              <w:rPr>
                <w:rStyle w:val="Hipervnculo"/>
                <w:rFonts w:ascii="GillSans-Light" w:hAnsi="GillSans-Light"/>
                <w:b/>
                <w:noProof/>
              </w:rPr>
              <w:t>CUADRO DE MANDO INTEGRAL</w:t>
            </w:r>
            <w:r w:rsidR="00300388">
              <w:rPr>
                <w:noProof/>
                <w:webHidden/>
              </w:rPr>
              <w:tab/>
            </w:r>
            <w:r w:rsidR="00300388">
              <w:rPr>
                <w:noProof/>
                <w:webHidden/>
              </w:rPr>
              <w:fldChar w:fldCharType="begin"/>
            </w:r>
            <w:r w:rsidR="00300388">
              <w:rPr>
                <w:noProof/>
                <w:webHidden/>
              </w:rPr>
              <w:instrText xml:space="preserve"> PAGEREF _Toc530750528 \h </w:instrText>
            </w:r>
            <w:r w:rsidR="00300388">
              <w:rPr>
                <w:noProof/>
                <w:webHidden/>
              </w:rPr>
            </w:r>
            <w:r w:rsidR="00300388">
              <w:rPr>
                <w:noProof/>
                <w:webHidden/>
              </w:rPr>
              <w:fldChar w:fldCharType="separate"/>
            </w:r>
            <w:r w:rsidR="0002380D">
              <w:rPr>
                <w:noProof/>
                <w:webHidden/>
              </w:rPr>
              <w:t>6</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29" w:history="1">
            <w:r w:rsidR="00300388" w:rsidRPr="002417AE">
              <w:rPr>
                <w:rStyle w:val="Hipervnculo"/>
                <w:rFonts w:ascii="GillSans-Light" w:hAnsi="GillSans-Light"/>
                <w:b/>
                <w:noProof/>
              </w:rPr>
              <w:t>4.3.</w:t>
            </w:r>
            <w:r w:rsidR="00300388">
              <w:rPr>
                <w:rFonts w:eastAsiaTheme="minorEastAsia"/>
                <w:noProof/>
                <w:lang w:eastAsia="es-CR"/>
              </w:rPr>
              <w:tab/>
            </w:r>
            <w:r w:rsidR="00300388" w:rsidRPr="002417AE">
              <w:rPr>
                <w:rStyle w:val="Hipervnculo"/>
                <w:rFonts w:ascii="GillSans-Light" w:hAnsi="GillSans-Light"/>
                <w:b/>
                <w:noProof/>
              </w:rPr>
              <w:t>PORTAFOLIO INSTITUCIONAL DE PROYECTOS ESTRATÉGICOS</w:t>
            </w:r>
            <w:r w:rsidR="00300388">
              <w:rPr>
                <w:noProof/>
                <w:webHidden/>
              </w:rPr>
              <w:tab/>
            </w:r>
            <w:r w:rsidR="00300388">
              <w:rPr>
                <w:noProof/>
                <w:webHidden/>
              </w:rPr>
              <w:fldChar w:fldCharType="begin"/>
            </w:r>
            <w:r w:rsidR="00300388">
              <w:rPr>
                <w:noProof/>
                <w:webHidden/>
              </w:rPr>
              <w:instrText xml:space="preserve"> PAGEREF _Toc530750529 \h </w:instrText>
            </w:r>
            <w:r w:rsidR="00300388">
              <w:rPr>
                <w:noProof/>
                <w:webHidden/>
              </w:rPr>
            </w:r>
            <w:r w:rsidR="00300388">
              <w:rPr>
                <w:noProof/>
                <w:webHidden/>
              </w:rPr>
              <w:fldChar w:fldCharType="separate"/>
            </w:r>
            <w:r w:rsidR="0002380D">
              <w:rPr>
                <w:noProof/>
                <w:webHidden/>
              </w:rPr>
              <w:t>7</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30" w:history="1">
            <w:r w:rsidR="00300388" w:rsidRPr="002417AE">
              <w:rPr>
                <w:rStyle w:val="Hipervnculo"/>
                <w:rFonts w:ascii="GillSans-Light" w:hAnsi="GillSans-Light"/>
                <w:b/>
                <w:noProof/>
              </w:rPr>
              <w:t>4.4.</w:t>
            </w:r>
            <w:r w:rsidR="00300388">
              <w:rPr>
                <w:rFonts w:eastAsiaTheme="minorEastAsia"/>
                <w:noProof/>
                <w:lang w:eastAsia="es-CR"/>
              </w:rPr>
              <w:tab/>
            </w:r>
            <w:r w:rsidR="00300388" w:rsidRPr="002417AE">
              <w:rPr>
                <w:rStyle w:val="Hipervnculo"/>
                <w:rFonts w:ascii="GillSans-Light" w:hAnsi="GillSans-Light"/>
                <w:b/>
                <w:noProof/>
              </w:rPr>
              <w:t>RELACIÓN DE LA GESTIÓN DEL PORTAFOLIO INSTITUCIONAL DE PROYECTOS ESTRATÉGICOS, LOS PLANES ANUALES OPERATIVOS Y EL PRESUPUESTO ORIENTADO A RESULTADOS</w:t>
            </w:r>
            <w:r w:rsidR="00300388">
              <w:rPr>
                <w:noProof/>
                <w:webHidden/>
              </w:rPr>
              <w:tab/>
            </w:r>
            <w:r w:rsidR="00300388">
              <w:rPr>
                <w:noProof/>
                <w:webHidden/>
              </w:rPr>
              <w:fldChar w:fldCharType="begin"/>
            </w:r>
            <w:r w:rsidR="00300388">
              <w:rPr>
                <w:noProof/>
                <w:webHidden/>
              </w:rPr>
              <w:instrText xml:space="preserve"> PAGEREF _Toc530750530 \h </w:instrText>
            </w:r>
            <w:r w:rsidR="00300388">
              <w:rPr>
                <w:noProof/>
                <w:webHidden/>
              </w:rPr>
            </w:r>
            <w:r w:rsidR="00300388">
              <w:rPr>
                <w:noProof/>
                <w:webHidden/>
              </w:rPr>
              <w:fldChar w:fldCharType="separate"/>
            </w:r>
            <w:r w:rsidR="0002380D">
              <w:rPr>
                <w:noProof/>
                <w:webHidden/>
              </w:rPr>
              <w:t>8</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31" w:history="1">
            <w:r w:rsidR="00300388" w:rsidRPr="002417AE">
              <w:rPr>
                <w:rStyle w:val="Hipervnculo"/>
                <w:rFonts w:ascii="GillSans-Light" w:hAnsi="GillSans-Light"/>
                <w:b/>
                <w:noProof/>
              </w:rPr>
              <w:t>4.5.</w:t>
            </w:r>
            <w:r w:rsidR="00300388">
              <w:rPr>
                <w:rFonts w:eastAsiaTheme="minorEastAsia"/>
                <w:noProof/>
                <w:lang w:eastAsia="es-CR"/>
              </w:rPr>
              <w:tab/>
            </w:r>
            <w:r w:rsidR="00300388" w:rsidRPr="002417AE">
              <w:rPr>
                <w:rStyle w:val="Hipervnculo"/>
                <w:rFonts w:ascii="GillSans-Light" w:hAnsi="GillSans-Light"/>
                <w:b/>
                <w:noProof/>
              </w:rPr>
              <w:t>GESTIÓN DE POLÍTICAS INSTITUCIONALES</w:t>
            </w:r>
            <w:r w:rsidR="00300388">
              <w:rPr>
                <w:noProof/>
                <w:webHidden/>
              </w:rPr>
              <w:tab/>
            </w:r>
            <w:r w:rsidR="00300388">
              <w:rPr>
                <w:noProof/>
                <w:webHidden/>
              </w:rPr>
              <w:fldChar w:fldCharType="begin"/>
            </w:r>
            <w:r w:rsidR="00300388">
              <w:rPr>
                <w:noProof/>
                <w:webHidden/>
              </w:rPr>
              <w:instrText xml:space="preserve"> PAGEREF _Toc530750531 \h </w:instrText>
            </w:r>
            <w:r w:rsidR="00300388">
              <w:rPr>
                <w:noProof/>
                <w:webHidden/>
              </w:rPr>
            </w:r>
            <w:r w:rsidR="00300388">
              <w:rPr>
                <w:noProof/>
                <w:webHidden/>
              </w:rPr>
              <w:fldChar w:fldCharType="separate"/>
            </w:r>
            <w:r w:rsidR="0002380D">
              <w:rPr>
                <w:noProof/>
                <w:webHidden/>
              </w:rPr>
              <w:t>11</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32" w:history="1">
            <w:r w:rsidR="00300388" w:rsidRPr="002417AE">
              <w:rPr>
                <w:rStyle w:val="Hipervnculo"/>
                <w:rFonts w:ascii="GillSans-Light" w:hAnsi="GillSans-Light"/>
                <w:b/>
                <w:noProof/>
              </w:rPr>
              <w:t>4.6.</w:t>
            </w:r>
            <w:r w:rsidR="00300388">
              <w:rPr>
                <w:rFonts w:eastAsiaTheme="minorEastAsia"/>
                <w:noProof/>
                <w:lang w:eastAsia="es-CR"/>
              </w:rPr>
              <w:tab/>
            </w:r>
            <w:r w:rsidR="00300388" w:rsidRPr="002417AE">
              <w:rPr>
                <w:rStyle w:val="Hipervnculo"/>
                <w:rFonts w:ascii="GillSans-Light" w:hAnsi="GillSans-Light"/>
                <w:b/>
                <w:noProof/>
              </w:rPr>
              <w:t>GESTIÓN DE LA INNOVACIÓN</w:t>
            </w:r>
            <w:r w:rsidR="00300388">
              <w:rPr>
                <w:noProof/>
                <w:webHidden/>
              </w:rPr>
              <w:tab/>
            </w:r>
            <w:r w:rsidR="00300388">
              <w:rPr>
                <w:noProof/>
                <w:webHidden/>
              </w:rPr>
              <w:fldChar w:fldCharType="begin"/>
            </w:r>
            <w:r w:rsidR="00300388">
              <w:rPr>
                <w:noProof/>
                <w:webHidden/>
              </w:rPr>
              <w:instrText xml:space="preserve"> PAGEREF _Toc530750532 \h </w:instrText>
            </w:r>
            <w:r w:rsidR="00300388">
              <w:rPr>
                <w:noProof/>
                <w:webHidden/>
              </w:rPr>
            </w:r>
            <w:r w:rsidR="00300388">
              <w:rPr>
                <w:noProof/>
                <w:webHidden/>
              </w:rPr>
              <w:fldChar w:fldCharType="separate"/>
            </w:r>
            <w:r w:rsidR="0002380D">
              <w:rPr>
                <w:noProof/>
                <w:webHidden/>
              </w:rPr>
              <w:t>12</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33" w:history="1">
            <w:r w:rsidR="00300388" w:rsidRPr="002417AE">
              <w:rPr>
                <w:rStyle w:val="Hipervnculo"/>
                <w:rFonts w:ascii="GillSans-Light" w:hAnsi="GillSans-Light"/>
                <w:b/>
                <w:noProof/>
              </w:rPr>
              <w:t>4.7.</w:t>
            </w:r>
            <w:r w:rsidR="00300388">
              <w:rPr>
                <w:rFonts w:eastAsiaTheme="minorEastAsia"/>
                <w:noProof/>
                <w:lang w:eastAsia="es-CR"/>
              </w:rPr>
              <w:tab/>
            </w:r>
            <w:r w:rsidR="00300388" w:rsidRPr="002417AE">
              <w:rPr>
                <w:rStyle w:val="Hipervnculo"/>
                <w:rFonts w:ascii="GillSans-Light" w:hAnsi="GillSans-Light"/>
                <w:b/>
                <w:noProof/>
              </w:rPr>
              <w:t>APLICACIÓN DE LA GESTIÓN DE INNOVACIÓN EN LA FORMULACIÓN DEL PLAN ESTRATÉGICO INSTITUCIONAL</w:t>
            </w:r>
            <w:r w:rsidR="00300388">
              <w:rPr>
                <w:noProof/>
                <w:webHidden/>
              </w:rPr>
              <w:tab/>
            </w:r>
            <w:r w:rsidR="00300388">
              <w:rPr>
                <w:noProof/>
                <w:webHidden/>
              </w:rPr>
              <w:fldChar w:fldCharType="begin"/>
            </w:r>
            <w:r w:rsidR="00300388">
              <w:rPr>
                <w:noProof/>
                <w:webHidden/>
              </w:rPr>
              <w:instrText xml:space="preserve"> PAGEREF _Toc530750533 \h </w:instrText>
            </w:r>
            <w:r w:rsidR="00300388">
              <w:rPr>
                <w:noProof/>
                <w:webHidden/>
              </w:rPr>
            </w:r>
            <w:r w:rsidR="00300388">
              <w:rPr>
                <w:noProof/>
                <w:webHidden/>
              </w:rPr>
              <w:fldChar w:fldCharType="separate"/>
            </w:r>
            <w:r w:rsidR="0002380D">
              <w:rPr>
                <w:noProof/>
                <w:webHidden/>
              </w:rPr>
              <w:t>14</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534" w:history="1">
            <w:r w:rsidR="00300388" w:rsidRPr="002417AE">
              <w:rPr>
                <w:rStyle w:val="Hipervnculo"/>
                <w:rFonts w:ascii="GillSans-Light" w:hAnsi="GillSans-Light"/>
                <w:b/>
                <w:noProof/>
              </w:rPr>
              <w:t>4.8.</w:t>
            </w:r>
            <w:r w:rsidR="00300388">
              <w:rPr>
                <w:rFonts w:eastAsiaTheme="minorEastAsia"/>
                <w:noProof/>
                <w:lang w:eastAsia="es-CR"/>
              </w:rPr>
              <w:tab/>
            </w:r>
            <w:r w:rsidR="00300388" w:rsidRPr="002417AE">
              <w:rPr>
                <w:rStyle w:val="Hipervnculo"/>
                <w:rFonts w:ascii="GillSans-Light" w:hAnsi="GillSans-Light"/>
                <w:b/>
                <w:noProof/>
              </w:rPr>
              <w:t>BENEFICIOS DEL MODELO DE GESTIÓN ESTRATÉGICA JUDICIAL</w:t>
            </w:r>
            <w:r w:rsidR="00300388">
              <w:rPr>
                <w:noProof/>
                <w:webHidden/>
              </w:rPr>
              <w:tab/>
            </w:r>
            <w:r w:rsidR="00300388">
              <w:rPr>
                <w:noProof/>
                <w:webHidden/>
              </w:rPr>
              <w:fldChar w:fldCharType="begin"/>
            </w:r>
            <w:r w:rsidR="00300388">
              <w:rPr>
                <w:noProof/>
                <w:webHidden/>
              </w:rPr>
              <w:instrText xml:space="preserve"> PAGEREF _Toc530750534 \h </w:instrText>
            </w:r>
            <w:r w:rsidR="00300388">
              <w:rPr>
                <w:noProof/>
                <w:webHidden/>
              </w:rPr>
            </w:r>
            <w:r w:rsidR="00300388">
              <w:rPr>
                <w:noProof/>
                <w:webHidden/>
              </w:rPr>
              <w:fldChar w:fldCharType="separate"/>
            </w:r>
            <w:r w:rsidR="0002380D">
              <w:rPr>
                <w:noProof/>
                <w:webHidden/>
              </w:rPr>
              <w:t>17</w:t>
            </w:r>
            <w:r w:rsidR="00300388">
              <w:rPr>
                <w:noProof/>
                <w:webHidden/>
              </w:rPr>
              <w:fldChar w:fldCharType="end"/>
            </w:r>
          </w:hyperlink>
        </w:p>
        <w:p w:rsidR="00300388" w:rsidRDefault="00F17BD2">
          <w:pPr>
            <w:pStyle w:val="TDC2"/>
            <w:tabs>
              <w:tab w:val="left" w:pos="880"/>
              <w:tab w:val="right" w:leader="dot" w:pos="8828"/>
            </w:tabs>
            <w:rPr>
              <w:rFonts w:eastAsiaTheme="minorEastAsia"/>
              <w:noProof/>
              <w:lang w:eastAsia="es-CR"/>
            </w:rPr>
          </w:pPr>
          <w:hyperlink w:anchor="_Toc530750687" w:history="1">
            <w:r w:rsidR="00300388" w:rsidRPr="002417AE">
              <w:rPr>
                <w:rStyle w:val="Hipervnculo"/>
                <w:rFonts w:ascii="GillSans-Light" w:hAnsi="GillSans-Light"/>
                <w:b/>
                <w:noProof/>
              </w:rPr>
              <w:t>4.9.</w:t>
            </w:r>
            <w:r w:rsidR="00300388">
              <w:rPr>
                <w:rFonts w:eastAsiaTheme="minorEastAsia"/>
                <w:noProof/>
                <w:lang w:eastAsia="es-CR"/>
              </w:rPr>
              <w:tab/>
            </w:r>
            <w:r w:rsidR="00300388" w:rsidRPr="002417AE">
              <w:rPr>
                <w:rStyle w:val="Hipervnculo"/>
                <w:rFonts w:ascii="GillSans-Light" w:hAnsi="GillSans-Light"/>
                <w:b/>
                <w:noProof/>
              </w:rPr>
              <w:t>AGENDA DE SEGUIMIENTO Y EVALUACIÓN</w:t>
            </w:r>
            <w:r w:rsidR="00300388">
              <w:rPr>
                <w:noProof/>
                <w:webHidden/>
              </w:rPr>
              <w:tab/>
            </w:r>
            <w:r w:rsidR="00300388">
              <w:rPr>
                <w:noProof/>
                <w:webHidden/>
              </w:rPr>
              <w:fldChar w:fldCharType="begin"/>
            </w:r>
            <w:r w:rsidR="00300388">
              <w:rPr>
                <w:noProof/>
                <w:webHidden/>
              </w:rPr>
              <w:instrText xml:space="preserve"> PAGEREF _Toc530750687 \h </w:instrText>
            </w:r>
            <w:r w:rsidR="00300388">
              <w:rPr>
                <w:noProof/>
                <w:webHidden/>
              </w:rPr>
            </w:r>
            <w:r w:rsidR="00300388">
              <w:rPr>
                <w:noProof/>
                <w:webHidden/>
              </w:rPr>
              <w:fldChar w:fldCharType="separate"/>
            </w:r>
            <w:r w:rsidR="0002380D">
              <w:rPr>
                <w:noProof/>
                <w:webHidden/>
              </w:rPr>
              <w:t>18</w:t>
            </w:r>
            <w:r w:rsidR="00300388">
              <w:rPr>
                <w:noProof/>
                <w:webHidden/>
              </w:rPr>
              <w:fldChar w:fldCharType="end"/>
            </w:r>
          </w:hyperlink>
        </w:p>
        <w:p w:rsidR="00300388" w:rsidRDefault="00F17BD2">
          <w:pPr>
            <w:pStyle w:val="TDC2"/>
            <w:tabs>
              <w:tab w:val="left" w:pos="1100"/>
              <w:tab w:val="right" w:leader="dot" w:pos="8828"/>
            </w:tabs>
            <w:rPr>
              <w:rFonts w:eastAsiaTheme="minorEastAsia"/>
              <w:noProof/>
              <w:lang w:eastAsia="es-CR"/>
            </w:rPr>
          </w:pPr>
          <w:hyperlink w:anchor="_Toc530750688" w:history="1">
            <w:r w:rsidR="00300388" w:rsidRPr="002417AE">
              <w:rPr>
                <w:rStyle w:val="Hipervnculo"/>
                <w:rFonts w:ascii="GillSans-Light" w:hAnsi="GillSans-Light"/>
                <w:b/>
                <w:noProof/>
              </w:rPr>
              <w:t>4.9.1.</w:t>
            </w:r>
            <w:r w:rsidR="00300388">
              <w:rPr>
                <w:rFonts w:eastAsiaTheme="minorEastAsia"/>
                <w:noProof/>
                <w:lang w:eastAsia="es-CR"/>
              </w:rPr>
              <w:tab/>
            </w:r>
            <w:r w:rsidR="00300388" w:rsidRPr="002417AE">
              <w:rPr>
                <w:rStyle w:val="Hipervnculo"/>
                <w:rFonts w:ascii="GillSans-Light" w:hAnsi="GillSans-Light"/>
                <w:b/>
                <w:noProof/>
              </w:rPr>
              <w:t>MANTENIMIENTO Y ACTUALIZACIÓN DE LOS SISTEMAS DEL PLAN ESTRATÉGICO INSTITUCIONAL (PEI), PORTAFOLIO INSTITUCIONAL DE PROYECTOS ESTRATÉGICOS (PPE) Y PLANES ANUALES OPERATIVOS (PAO).</w:t>
            </w:r>
            <w:r w:rsidR="00300388">
              <w:rPr>
                <w:noProof/>
                <w:webHidden/>
              </w:rPr>
              <w:tab/>
            </w:r>
            <w:r w:rsidR="00300388">
              <w:rPr>
                <w:noProof/>
                <w:webHidden/>
              </w:rPr>
              <w:fldChar w:fldCharType="begin"/>
            </w:r>
            <w:r w:rsidR="00300388">
              <w:rPr>
                <w:noProof/>
                <w:webHidden/>
              </w:rPr>
              <w:instrText xml:space="preserve"> PAGEREF _Toc530750688 \h </w:instrText>
            </w:r>
            <w:r w:rsidR="00300388">
              <w:rPr>
                <w:noProof/>
                <w:webHidden/>
              </w:rPr>
            </w:r>
            <w:r w:rsidR="00300388">
              <w:rPr>
                <w:noProof/>
                <w:webHidden/>
              </w:rPr>
              <w:fldChar w:fldCharType="separate"/>
            </w:r>
            <w:r w:rsidR="0002380D">
              <w:rPr>
                <w:noProof/>
                <w:webHidden/>
              </w:rPr>
              <w:t>19</w:t>
            </w:r>
            <w:r w:rsidR="00300388">
              <w:rPr>
                <w:noProof/>
                <w:webHidden/>
              </w:rPr>
              <w:fldChar w:fldCharType="end"/>
            </w:r>
          </w:hyperlink>
        </w:p>
        <w:p w:rsidR="00300388" w:rsidRDefault="00F17BD2">
          <w:pPr>
            <w:pStyle w:val="TDC2"/>
            <w:tabs>
              <w:tab w:val="left" w:pos="1100"/>
              <w:tab w:val="right" w:leader="dot" w:pos="8828"/>
            </w:tabs>
            <w:rPr>
              <w:rFonts w:eastAsiaTheme="minorEastAsia"/>
              <w:noProof/>
              <w:lang w:eastAsia="es-CR"/>
            </w:rPr>
          </w:pPr>
          <w:hyperlink w:anchor="_Toc530750689" w:history="1">
            <w:r w:rsidR="00300388" w:rsidRPr="002417AE">
              <w:rPr>
                <w:rStyle w:val="Hipervnculo"/>
                <w:rFonts w:ascii="GillSans-Light" w:hAnsi="GillSans-Light"/>
                <w:b/>
                <w:noProof/>
              </w:rPr>
              <w:t>4.9.2.</w:t>
            </w:r>
            <w:r w:rsidR="00300388">
              <w:rPr>
                <w:rFonts w:eastAsiaTheme="minorEastAsia"/>
                <w:noProof/>
                <w:lang w:eastAsia="es-CR"/>
              </w:rPr>
              <w:tab/>
            </w:r>
            <w:r w:rsidR="00300388" w:rsidRPr="002417AE">
              <w:rPr>
                <w:rStyle w:val="Hipervnculo"/>
                <w:rFonts w:ascii="GillSans-Light" w:hAnsi="GillSans-Light"/>
                <w:b/>
                <w:noProof/>
              </w:rPr>
              <w:t>PROCESO DE SEGUIMIENTO</w:t>
            </w:r>
            <w:r w:rsidR="00300388">
              <w:rPr>
                <w:noProof/>
                <w:webHidden/>
              </w:rPr>
              <w:tab/>
            </w:r>
            <w:r w:rsidR="00300388">
              <w:rPr>
                <w:noProof/>
                <w:webHidden/>
              </w:rPr>
              <w:fldChar w:fldCharType="begin"/>
            </w:r>
            <w:r w:rsidR="00300388">
              <w:rPr>
                <w:noProof/>
                <w:webHidden/>
              </w:rPr>
              <w:instrText xml:space="preserve"> PAGEREF _Toc530750689 \h </w:instrText>
            </w:r>
            <w:r w:rsidR="00300388">
              <w:rPr>
                <w:noProof/>
                <w:webHidden/>
              </w:rPr>
            </w:r>
            <w:r w:rsidR="00300388">
              <w:rPr>
                <w:noProof/>
                <w:webHidden/>
              </w:rPr>
              <w:fldChar w:fldCharType="separate"/>
            </w:r>
            <w:r w:rsidR="0002380D">
              <w:rPr>
                <w:noProof/>
                <w:webHidden/>
              </w:rPr>
              <w:t>20</w:t>
            </w:r>
            <w:r w:rsidR="00300388">
              <w:rPr>
                <w:noProof/>
                <w:webHidden/>
              </w:rPr>
              <w:fldChar w:fldCharType="end"/>
            </w:r>
          </w:hyperlink>
        </w:p>
        <w:p w:rsidR="00300388" w:rsidRDefault="00F17BD2">
          <w:pPr>
            <w:pStyle w:val="TDC2"/>
            <w:tabs>
              <w:tab w:val="left" w:pos="1100"/>
              <w:tab w:val="right" w:leader="dot" w:pos="8828"/>
            </w:tabs>
            <w:rPr>
              <w:rFonts w:eastAsiaTheme="minorEastAsia"/>
              <w:noProof/>
              <w:lang w:eastAsia="es-CR"/>
            </w:rPr>
          </w:pPr>
          <w:hyperlink w:anchor="_Toc530750690" w:history="1">
            <w:r w:rsidR="00300388" w:rsidRPr="002417AE">
              <w:rPr>
                <w:rStyle w:val="Hipervnculo"/>
                <w:rFonts w:ascii="GillSans-Light" w:hAnsi="GillSans-Light"/>
                <w:b/>
                <w:noProof/>
              </w:rPr>
              <w:t>4.9.3.</w:t>
            </w:r>
            <w:r w:rsidR="00300388">
              <w:rPr>
                <w:rFonts w:eastAsiaTheme="minorEastAsia"/>
                <w:noProof/>
                <w:lang w:eastAsia="es-CR"/>
              </w:rPr>
              <w:tab/>
            </w:r>
            <w:r w:rsidR="00300388" w:rsidRPr="002417AE">
              <w:rPr>
                <w:rStyle w:val="Hipervnculo"/>
                <w:rFonts w:ascii="GillSans-Light" w:hAnsi="GillSans-Light"/>
                <w:b/>
                <w:noProof/>
              </w:rPr>
              <w:t>PROCESO DE EVALUACIÓN</w:t>
            </w:r>
            <w:r w:rsidR="00300388">
              <w:rPr>
                <w:noProof/>
                <w:webHidden/>
              </w:rPr>
              <w:tab/>
            </w:r>
            <w:r w:rsidR="00300388">
              <w:rPr>
                <w:noProof/>
                <w:webHidden/>
              </w:rPr>
              <w:fldChar w:fldCharType="begin"/>
            </w:r>
            <w:r w:rsidR="00300388">
              <w:rPr>
                <w:noProof/>
                <w:webHidden/>
              </w:rPr>
              <w:instrText xml:space="preserve"> PAGEREF _Toc530750690 \h </w:instrText>
            </w:r>
            <w:r w:rsidR="00300388">
              <w:rPr>
                <w:noProof/>
                <w:webHidden/>
              </w:rPr>
            </w:r>
            <w:r w:rsidR="00300388">
              <w:rPr>
                <w:noProof/>
                <w:webHidden/>
              </w:rPr>
              <w:fldChar w:fldCharType="separate"/>
            </w:r>
            <w:r w:rsidR="0002380D">
              <w:rPr>
                <w:noProof/>
                <w:webHidden/>
              </w:rPr>
              <w:t>20</w:t>
            </w:r>
            <w:r w:rsidR="00300388">
              <w:rPr>
                <w:noProof/>
                <w:webHidden/>
              </w:rPr>
              <w:fldChar w:fldCharType="end"/>
            </w:r>
          </w:hyperlink>
        </w:p>
        <w:p w:rsidR="00300388" w:rsidRDefault="00F17BD2">
          <w:pPr>
            <w:pStyle w:val="TDC2"/>
            <w:tabs>
              <w:tab w:val="left" w:pos="1100"/>
              <w:tab w:val="right" w:leader="dot" w:pos="8828"/>
            </w:tabs>
            <w:rPr>
              <w:rFonts w:eastAsiaTheme="minorEastAsia"/>
              <w:noProof/>
              <w:lang w:eastAsia="es-CR"/>
            </w:rPr>
          </w:pPr>
          <w:hyperlink w:anchor="_Toc530750694" w:history="1">
            <w:r w:rsidR="00300388" w:rsidRPr="002417AE">
              <w:rPr>
                <w:rStyle w:val="Hipervnculo"/>
                <w:rFonts w:ascii="GillSans-Light" w:hAnsi="GillSans-Light"/>
                <w:b/>
                <w:noProof/>
              </w:rPr>
              <w:t>4.9.4.</w:t>
            </w:r>
            <w:r w:rsidR="00300388">
              <w:rPr>
                <w:rFonts w:eastAsiaTheme="minorEastAsia"/>
                <w:noProof/>
                <w:lang w:eastAsia="es-CR"/>
              </w:rPr>
              <w:tab/>
            </w:r>
            <w:r w:rsidR="00300388" w:rsidRPr="002417AE">
              <w:rPr>
                <w:rStyle w:val="Hipervnculo"/>
                <w:rFonts w:ascii="GillSans-Light" w:hAnsi="GillSans-Light"/>
                <w:b/>
                <w:noProof/>
              </w:rPr>
              <w:t>RETROALIMENTACIÓN Y MEJORA CONTINUA</w:t>
            </w:r>
            <w:r w:rsidR="00300388">
              <w:rPr>
                <w:noProof/>
                <w:webHidden/>
              </w:rPr>
              <w:tab/>
            </w:r>
            <w:r w:rsidR="00300388">
              <w:rPr>
                <w:noProof/>
                <w:webHidden/>
              </w:rPr>
              <w:fldChar w:fldCharType="begin"/>
            </w:r>
            <w:r w:rsidR="00300388">
              <w:rPr>
                <w:noProof/>
                <w:webHidden/>
              </w:rPr>
              <w:instrText xml:space="preserve"> PAGEREF _Toc530750694 \h </w:instrText>
            </w:r>
            <w:r w:rsidR="00300388">
              <w:rPr>
                <w:noProof/>
                <w:webHidden/>
              </w:rPr>
            </w:r>
            <w:r w:rsidR="00300388">
              <w:rPr>
                <w:noProof/>
                <w:webHidden/>
              </w:rPr>
              <w:fldChar w:fldCharType="separate"/>
            </w:r>
            <w:r w:rsidR="0002380D">
              <w:rPr>
                <w:noProof/>
                <w:webHidden/>
              </w:rPr>
              <w:t>22</w:t>
            </w:r>
            <w:r w:rsidR="00300388">
              <w:rPr>
                <w:noProof/>
                <w:webHidden/>
              </w:rPr>
              <w:fldChar w:fldCharType="end"/>
            </w:r>
          </w:hyperlink>
        </w:p>
        <w:p w:rsidR="00FB1DEF" w:rsidRPr="003C6726" w:rsidRDefault="00FB1DEF" w:rsidP="003C6726">
          <w:pPr>
            <w:jc w:val="both"/>
            <w:rPr>
              <w:rFonts w:ascii="GillSans-Light" w:hAnsi="GillSans-Light"/>
            </w:rPr>
          </w:pPr>
          <w:r w:rsidRPr="003C6726">
            <w:rPr>
              <w:rFonts w:ascii="GillSans-Light" w:hAnsi="GillSans-Light"/>
              <w:b/>
              <w:bCs/>
            </w:rPr>
            <w:fldChar w:fldCharType="end"/>
          </w:r>
        </w:p>
      </w:sdtContent>
    </w:sdt>
    <w:p w:rsidR="005D25CE" w:rsidRPr="003C6726" w:rsidRDefault="005D25CE" w:rsidP="005D25CE">
      <w:pPr>
        <w:rPr>
          <w:rFonts w:ascii="GillSans-Light" w:hAnsi="GillSans-Light" w:cs="Arial"/>
          <w:sz w:val="24"/>
          <w:szCs w:val="24"/>
          <w:lang w:val="es-ES"/>
        </w:rPr>
      </w:pPr>
    </w:p>
    <w:p w:rsidR="003A680C" w:rsidRPr="003C6726" w:rsidRDefault="003A680C">
      <w:pPr>
        <w:rPr>
          <w:rFonts w:ascii="GillSans-Light" w:eastAsiaTheme="majorEastAsia" w:hAnsi="GillSans-Light" w:cstheme="majorBidi"/>
          <w:b/>
          <w:sz w:val="32"/>
          <w:szCs w:val="32"/>
          <w:lang w:val="es-ES"/>
        </w:rPr>
      </w:pPr>
      <w:r w:rsidRPr="003C6726">
        <w:rPr>
          <w:rFonts w:ascii="GillSans-Light" w:hAnsi="GillSans-Light"/>
          <w:b/>
          <w:lang w:val="es-ES"/>
        </w:rPr>
        <w:br w:type="page"/>
      </w:r>
    </w:p>
    <w:p w:rsidR="002A0C44" w:rsidRPr="003C6726" w:rsidRDefault="00FF69A9" w:rsidP="003C6726">
      <w:pPr>
        <w:pStyle w:val="Ttulo1"/>
        <w:rPr>
          <w:rFonts w:ascii="GillSans-Light" w:hAnsi="GillSans-Light"/>
          <w:b/>
          <w:color w:val="000000" w:themeColor="text1"/>
        </w:rPr>
      </w:pPr>
      <w:bookmarkStart w:id="5" w:name="_Toc530750526"/>
      <w:r w:rsidRPr="003C6726">
        <w:rPr>
          <w:rFonts w:ascii="GillSans-Light" w:hAnsi="GillSans-Light"/>
          <w:b/>
          <w:color w:val="000000" w:themeColor="text1"/>
        </w:rPr>
        <w:t xml:space="preserve">CAPÍTULO </w:t>
      </w:r>
      <w:r w:rsidR="004E1B35" w:rsidRPr="003C6726">
        <w:rPr>
          <w:rFonts w:ascii="GillSans-Light" w:hAnsi="GillSans-Light"/>
          <w:b/>
          <w:color w:val="000000" w:themeColor="text1"/>
        </w:rPr>
        <w:t>4</w:t>
      </w:r>
      <w:r w:rsidRPr="003C6726">
        <w:rPr>
          <w:rFonts w:ascii="GillSans-Light" w:hAnsi="GillSans-Light"/>
          <w:b/>
          <w:color w:val="000000" w:themeColor="text1"/>
        </w:rPr>
        <w:t xml:space="preserve">: </w:t>
      </w:r>
      <w:r w:rsidR="005A362D" w:rsidRPr="003C6726">
        <w:rPr>
          <w:rFonts w:ascii="GillSans-Light" w:hAnsi="GillSans-Light"/>
          <w:b/>
          <w:color w:val="000000" w:themeColor="text1"/>
        </w:rPr>
        <w:t xml:space="preserve">MODELO DE </w:t>
      </w:r>
      <w:r w:rsidR="002A0C44" w:rsidRPr="003C6726">
        <w:rPr>
          <w:rFonts w:ascii="GillSans-Light" w:hAnsi="GillSans-Light"/>
          <w:b/>
          <w:color w:val="000000" w:themeColor="text1"/>
        </w:rPr>
        <w:t>GESTIÓN ESTRATÉGICA</w:t>
      </w:r>
      <w:r w:rsidR="00F61E65" w:rsidRPr="003C6726">
        <w:rPr>
          <w:rFonts w:ascii="GillSans-Light" w:hAnsi="GillSans-Light"/>
          <w:b/>
          <w:color w:val="000000" w:themeColor="text1"/>
        </w:rPr>
        <w:t xml:space="preserve"> JUDICIAL</w:t>
      </w:r>
      <w:bookmarkEnd w:id="5"/>
    </w:p>
    <w:p w:rsidR="003E590E" w:rsidRDefault="003E590E" w:rsidP="003C6726">
      <w:pPr>
        <w:keepNext/>
        <w:keepLines/>
        <w:spacing w:before="40" w:after="0"/>
        <w:outlineLvl w:val="1"/>
        <w:rPr>
          <w:rFonts w:ascii="GillSans-Light" w:eastAsiaTheme="majorEastAsia" w:hAnsi="GillSans-Light" w:cstheme="majorBidi"/>
          <w:b/>
          <w:color w:val="000000" w:themeColor="text1"/>
          <w:sz w:val="26"/>
          <w:szCs w:val="26"/>
        </w:rPr>
      </w:pPr>
    </w:p>
    <w:p w:rsidR="003759A2" w:rsidRPr="003C6726" w:rsidRDefault="003759A2" w:rsidP="003C6726">
      <w:pPr>
        <w:keepNext/>
        <w:keepLines/>
        <w:spacing w:before="40" w:after="0"/>
        <w:outlineLvl w:val="1"/>
        <w:rPr>
          <w:rFonts w:ascii="GillSans-Light" w:eastAsiaTheme="majorEastAsia" w:hAnsi="GillSans-Light" w:cstheme="majorBidi"/>
          <w:b/>
          <w:vanish/>
          <w:color w:val="000000" w:themeColor="text1"/>
          <w:sz w:val="26"/>
          <w:szCs w:val="26"/>
        </w:rPr>
      </w:pPr>
    </w:p>
    <w:p w:rsidR="009C748A" w:rsidRPr="003C6726" w:rsidRDefault="00047592">
      <w:pPr>
        <w:jc w:val="both"/>
        <w:rPr>
          <w:rFonts w:ascii="GillSans-Light" w:hAnsi="GillSans-Light"/>
          <w:sz w:val="24"/>
          <w:szCs w:val="24"/>
        </w:rPr>
      </w:pPr>
      <w:r w:rsidRPr="47D6297A">
        <w:rPr>
          <w:rFonts w:ascii="GillSans-Light" w:hAnsi="GillSans-Light"/>
          <w:sz w:val="24"/>
          <w:szCs w:val="24"/>
        </w:rPr>
        <w:t xml:space="preserve">Para lograr </w:t>
      </w:r>
      <w:r w:rsidR="005C2709" w:rsidRPr="47D6297A">
        <w:rPr>
          <w:rFonts w:ascii="GillSans-Light" w:hAnsi="GillSans-Light"/>
          <w:sz w:val="24"/>
          <w:szCs w:val="24"/>
        </w:rPr>
        <w:t>la efectiva</w:t>
      </w:r>
      <w:r w:rsidRPr="47D6297A">
        <w:rPr>
          <w:rFonts w:ascii="GillSans-Light" w:hAnsi="GillSans-Light"/>
          <w:sz w:val="24"/>
          <w:szCs w:val="24"/>
        </w:rPr>
        <w:t xml:space="preserve"> i</w:t>
      </w:r>
      <w:r w:rsidR="00381280" w:rsidRPr="47D6297A">
        <w:rPr>
          <w:rFonts w:ascii="GillSans-Light" w:hAnsi="GillSans-Light"/>
          <w:sz w:val="24"/>
          <w:szCs w:val="24"/>
        </w:rPr>
        <w:t>mplementación del Plan Estratégico Institucional</w:t>
      </w:r>
      <w:r w:rsidR="00874754" w:rsidRPr="47D6297A">
        <w:rPr>
          <w:rFonts w:ascii="GillSans-Light" w:hAnsi="GillSans-Light"/>
          <w:sz w:val="24"/>
          <w:szCs w:val="24"/>
        </w:rPr>
        <w:t xml:space="preserve"> (PEI)</w:t>
      </w:r>
      <w:r w:rsidR="005C2709" w:rsidRPr="47D6297A">
        <w:rPr>
          <w:rFonts w:ascii="GillSans-Light" w:hAnsi="GillSans-Light"/>
          <w:sz w:val="24"/>
          <w:szCs w:val="24"/>
        </w:rPr>
        <w:t xml:space="preserve"> </w:t>
      </w:r>
      <w:r w:rsidR="00284DD7" w:rsidRPr="47D6297A">
        <w:rPr>
          <w:rFonts w:ascii="GillSans-Light" w:hAnsi="GillSans-Light"/>
          <w:sz w:val="24"/>
          <w:szCs w:val="24"/>
        </w:rPr>
        <w:t>2025-2030</w:t>
      </w:r>
      <w:r w:rsidR="00381280" w:rsidRPr="47D6297A">
        <w:rPr>
          <w:rFonts w:ascii="GillSans-Light" w:hAnsi="GillSans-Light"/>
          <w:sz w:val="24"/>
          <w:szCs w:val="24"/>
        </w:rPr>
        <w:t xml:space="preserve">, se define el </w:t>
      </w:r>
      <w:r w:rsidR="009C748A" w:rsidRPr="47D6297A">
        <w:rPr>
          <w:rFonts w:ascii="GillSans-Light" w:hAnsi="GillSans-Light"/>
          <w:sz w:val="24"/>
          <w:szCs w:val="24"/>
        </w:rPr>
        <w:t>m</w:t>
      </w:r>
      <w:r w:rsidR="00381280" w:rsidRPr="47D6297A">
        <w:rPr>
          <w:rFonts w:ascii="GillSans-Light" w:hAnsi="GillSans-Light"/>
          <w:sz w:val="24"/>
          <w:szCs w:val="24"/>
        </w:rPr>
        <w:t xml:space="preserve">odelo de </w:t>
      </w:r>
      <w:r w:rsidR="009C748A" w:rsidRPr="47D6297A">
        <w:rPr>
          <w:rFonts w:ascii="GillSans-Light" w:hAnsi="GillSans-Light"/>
          <w:sz w:val="24"/>
          <w:szCs w:val="24"/>
        </w:rPr>
        <w:t>g</w:t>
      </w:r>
      <w:r w:rsidR="00381280" w:rsidRPr="47D6297A">
        <w:rPr>
          <w:rFonts w:ascii="GillSans-Light" w:hAnsi="GillSans-Light"/>
          <w:sz w:val="24"/>
          <w:szCs w:val="24"/>
        </w:rPr>
        <w:t xml:space="preserve">estión </w:t>
      </w:r>
      <w:r w:rsidR="009C748A" w:rsidRPr="47D6297A">
        <w:rPr>
          <w:rFonts w:ascii="GillSans-Light" w:hAnsi="GillSans-Light"/>
          <w:sz w:val="24"/>
          <w:szCs w:val="24"/>
        </w:rPr>
        <w:t>e</w:t>
      </w:r>
      <w:r w:rsidR="00381280" w:rsidRPr="47D6297A">
        <w:rPr>
          <w:rFonts w:ascii="GillSans-Light" w:hAnsi="GillSans-Light"/>
          <w:sz w:val="24"/>
          <w:szCs w:val="24"/>
        </w:rPr>
        <w:t>stratégica</w:t>
      </w:r>
      <w:r w:rsidR="009E7103" w:rsidRPr="47D6297A">
        <w:rPr>
          <w:rFonts w:ascii="GillSans-Light" w:hAnsi="GillSans-Light"/>
          <w:sz w:val="24"/>
          <w:szCs w:val="24"/>
        </w:rPr>
        <w:t xml:space="preserve"> </w:t>
      </w:r>
      <w:r w:rsidR="009C748A" w:rsidRPr="47D6297A">
        <w:rPr>
          <w:rFonts w:ascii="GillSans-Light" w:hAnsi="GillSans-Light"/>
          <w:sz w:val="24"/>
          <w:szCs w:val="24"/>
        </w:rPr>
        <w:t>j</w:t>
      </w:r>
      <w:r w:rsidR="009E7103" w:rsidRPr="47D6297A">
        <w:rPr>
          <w:rFonts w:ascii="GillSans-Light" w:hAnsi="GillSans-Light"/>
          <w:sz w:val="24"/>
          <w:szCs w:val="24"/>
        </w:rPr>
        <w:t>udicial</w:t>
      </w:r>
      <w:r w:rsidR="008200BB" w:rsidRPr="47D6297A">
        <w:rPr>
          <w:rFonts w:ascii="GillSans-Light" w:hAnsi="GillSans-Light"/>
          <w:sz w:val="24"/>
          <w:szCs w:val="24"/>
        </w:rPr>
        <w:t xml:space="preserve"> que tiene como finalidad</w:t>
      </w:r>
      <w:r w:rsidR="001A50BE" w:rsidRPr="47D6297A">
        <w:rPr>
          <w:rFonts w:ascii="GillSans-Light" w:hAnsi="GillSans-Light"/>
          <w:sz w:val="24"/>
          <w:szCs w:val="24"/>
        </w:rPr>
        <w:t xml:space="preserve"> proveer </w:t>
      </w:r>
      <w:r w:rsidR="008200BB" w:rsidRPr="47D6297A">
        <w:rPr>
          <w:rFonts w:ascii="GillSans-Light" w:hAnsi="GillSans-Light"/>
          <w:sz w:val="24"/>
          <w:szCs w:val="24"/>
        </w:rPr>
        <w:t xml:space="preserve">los instrumentos, </w:t>
      </w:r>
      <w:r w:rsidR="00E5499A" w:rsidRPr="47D6297A">
        <w:rPr>
          <w:rFonts w:ascii="GillSans-Light" w:hAnsi="GillSans-Light"/>
          <w:sz w:val="24"/>
          <w:szCs w:val="24"/>
        </w:rPr>
        <w:t>la información y</w:t>
      </w:r>
      <w:r w:rsidR="001B473A" w:rsidRPr="47D6297A">
        <w:rPr>
          <w:rFonts w:ascii="GillSans-Light" w:hAnsi="GillSans-Light"/>
          <w:sz w:val="24"/>
          <w:szCs w:val="24"/>
        </w:rPr>
        <w:t xml:space="preserve"> los</w:t>
      </w:r>
      <w:r w:rsidR="008200BB" w:rsidRPr="47D6297A">
        <w:rPr>
          <w:rFonts w:ascii="GillSans-Light" w:hAnsi="GillSans-Light"/>
          <w:sz w:val="24"/>
          <w:szCs w:val="24"/>
        </w:rPr>
        <w:t xml:space="preserve"> procesos </w:t>
      </w:r>
      <w:r w:rsidR="00F0338B" w:rsidRPr="47D6297A">
        <w:rPr>
          <w:rFonts w:ascii="GillSans-Light" w:hAnsi="GillSans-Light"/>
          <w:sz w:val="24"/>
          <w:szCs w:val="24"/>
        </w:rPr>
        <w:t>relevante</w:t>
      </w:r>
      <w:r w:rsidR="008200BB" w:rsidRPr="47D6297A">
        <w:rPr>
          <w:rFonts w:ascii="GillSans-Light" w:hAnsi="GillSans-Light"/>
          <w:sz w:val="24"/>
          <w:szCs w:val="24"/>
        </w:rPr>
        <w:t>s</w:t>
      </w:r>
      <w:r w:rsidR="00F0338B" w:rsidRPr="47D6297A">
        <w:rPr>
          <w:rFonts w:ascii="GillSans-Light" w:hAnsi="GillSans-Light"/>
          <w:sz w:val="24"/>
          <w:szCs w:val="24"/>
        </w:rPr>
        <w:t xml:space="preserve"> </w:t>
      </w:r>
      <w:r w:rsidR="001B473A" w:rsidRPr="47D6297A">
        <w:rPr>
          <w:rFonts w:ascii="GillSans-Light" w:hAnsi="GillSans-Light"/>
          <w:sz w:val="24"/>
          <w:szCs w:val="24"/>
        </w:rPr>
        <w:t xml:space="preserve">para </w:t>
      </w:r>
      <w:r w:rsidR="00E41C01" w:rsidRPr="47D6297A">
        <w:rPr>
          <w:rFonts w:ascii="GillSans-Light" w:hAnsi="GillSans-Light"/>
          <w:sz w:val="24"/>
          <w:szCs w:val="24"/>
        </w:rPr>
        <w:t>e</w:t>
      </w:r>
      <w:r w:rsidR="001B473A" w:rsidRPr="47D6297A">
        <w:rPr>
          <w:rFonts w:ascii="GillSans-Light" w:hAnsi="GillSans-Light"/>
          <w:sz w:val="24"/>
          <w:szCs w:val="24"/>
        </w:rPr>
        <w:t>l</w:t>
      </w:r>
      <w:r w:rsidR="00E41C01" w:rsidRPr="47D6297A">
        <w:rPr>
          <w:rFonts w:ascii="GillSans-Light" w:hAnsi="GillSans-Light"/>
          <w:sz w:val="24"/>
          <w:szCs w:val="24"/>
        </w:rPr>
        <w:t xml:space="preserve"> apoyo en la toma de decisiones para la efectiva ejecución del PEI y las políticas institucionales</w:t>
      </w:r>
      <w:r w:rsidR="009C748A" w:rsidRPr="47D6297A">
        <w:rPr>
          <w:rFonts w:ascii="GillSans-Light" w:hAnsi="GillSans-Light"/>
          <w:sz w:val="24"/>
          <w:szCs w:val="24"/>
        </w:rPr>
        <w:t xml:space="preserve">. </w:t>
      </w:r>
    </w:p>
    <w:p w:rsidR="002876C7" w:rsidRPr="003C6726" w:rsidRDefault="009C748A">
      <w:pPr>
        <w:jc w:val="both"/>
        <w:rPr>
          <w:rFonts w:ascii="GillSans-Light" w:hAnsi="GillSans-Light"/>
          <w:sz w:val="24"/>
          <w:szCs w:val="24"/>
        </w:rPr>
      </w:pPr>
      <w:r w:rsidRPr="003C6726">
        <w:rPr>
          <w:rFonts w:ascii="GillSans-Light" w:hAnsi="GillSans-Light"/>
          <w:sz w:val="24"/>
          <w:szCs w:val="24"/>
        </w:rPr>
        <w:t xml:space="preserve">De esta manera, el </w:t>
      </w:r>
      <w:r w:rsidR="00FA2CC3" w:rsidRPr="003C6726">
        <w:rPr>
          <w:rFonts w:ascii="GillSans-Light" w:hAnsi="GillSans-Light"/>
          <w:sz w:val="24"/>
          <w:szCs w:val="24"/>
        </w:rPr>
        <w:t>m</w:t>
      </w:r>
      <w:r w:rsidRPr="003C6726">
        <w:rPr>
          <w:rFonts w:ascii="GillSans-Light" w:hAnsi="GillSans-Light"/>
          <w:sz w:val="24"/>
          <w:szCs w:val="24"/>
        </w:rPr>
        <w:t xml:space="preserve">odelo </w:t>
      </w:r>
      <w:r w:rsidR="000743AA" w:rsidRPr="003C6726">
        <w:rPr>
          <w:rFonts w:ascii="GillSans-Light" w:hAnsi="GillSans-Light"/>
          <w:sz w:val="24"/>
          <w:szCs w:val="24"/>
        </w:rPr>
        <w:t>integra</w:t>
      </w:r>
      <w:r w:rsidR="005C2709" w:rsidRPr="003C6726">
        <w:rPr>
          <w:rFonts w:ascii="GillSans-Light" w:hAnsi="GillSans-Light"/>
          <w:sz w:val="24"/>
          <w:szCs w:val="24"/>
        </w:rPr>
        <w:t xml:space="preserve"> las </w:t>
      </w:r>
      <w:r w:rsidR="003E0A39" w:rsidRPr="003C6726">
        <w:rPr>
          <w:rFonts w:ascii="GillSans-Light" w:hAnsi="GillSans-Light"/>
          <w:sz w:val="24"/>
          <w:szCs w:val="24"/>
        </w:rPr>
        <w:t xml:space="preserve">siguientes </w:t>
      </w:r>
      <w:r w:rsidR="005C2709" w:rsidRPr="003C6726">
        <w:rPr>
          <w:rFonts w:ascii="GillSans-Light" w:hAnsi="GillSans-Light"/>
          <w:sz w:val="24"/>
          <w:szCs w:val="24"/>
        </w:rPr>
        <w:t>herramientas</w:t>
      </w:r>
      <w:r w:rsidR="002876C7" w:rsidRPr="003C6726">
        <w:rPr>
          <w:rFonts w:ascii="GillSans-Light" w:hAnsi="GillSans-Light"/>
          <w:sz w:val="24"/>
          <w:szCs w:val="24"/>
        </w:rPr>
        <w:t>:</w:t>
      </w:r>
    </w:p>
    <w:p w:rsidR="00DC2C45" w:rsidRPr="003C6726" w:rsidRDefault="000743AA" w:rsidP="003C6726">
      <w:pPr>
        <w:pStyle w:val="Prrafodelista"/>
        <w:numPr>
          <w:ilvl w:val="0"/>
          <w:numId w:val="90"/>
        </w:numPr>
        <w:jc w:val="both"/>
        <w:rPr>
          <w:rFonts w:ascii="GillSans-Light" w:hAnsi="GillSans-Light"/>
          <w:sz w:val="24"/>
          <w:szCs w:val="24"/>
        </w:rPr>
      </w:pPr>
      <w:r w:rsidRPr="003C6726">
        <w:rPr>
          <w:rFonts w:ascii="GillSans-Light" w:hAnsi="GillSans-Light"/>
          <w:sz w:val="24"/>
          <w:szCs w:val="24"/>
        </w:rPr>
        <w:t>Cuadro de Mando Integral</w:t>
      </w:r>
      <w:r w:rsidR="002876C7" w:rsidRPr="003C6726">
        <w:rPr>
          <w:rFonts w:ascii="GillSans-Light" w:hAnsi="GillSans-Light"/>
          <w:sz w:val="24"/>
          <w:szCs w:val="24"/>
        </w:rPr>
        <w:t xml:space="preserve"> (con base en el mapa estratégico institucional</w:t>
      </w:r>
      <w:r w:rsidR="00DC2C45" w:rsidRPr="003C6726">
        <w:rPr>
          <w:rFonts w:ascii="GillSans-Light" w:hAnsi="GillSans-Light"/>
          <w:sz w:val="24"/>
          <w:szCs w:val="24"/>
        </w:rPr>
        <w:t xml:space="preserve">). </w:t>
      </w:r>
    </w:p>
    <w:p w:rsidR="003E0A39" w:rsidRPr="003C6726" w:rsidRDefault="009727B0" w:rsidP="003C6726">
      <w:pPr>
        <w:pStyle w:val="Prrafodelista"/>
        <w:numPr>
          <w:ilvl w:val="0"/>
          <w:numId w:val="90"/>
        </w:numPr>
        <w:jc w:val="both"/>
        <w:rPr>
          <w:rFonts w:ascii="GillSans-Light" w:hAnsi="GillSans-Light"/>
          <w:sz w:val="24"/>
          <w:szCs w:val="24"/>
        </w:rPr>
      </w:pPr>
      <w:r w:rsidRPr="003C6726">
        <w:rPr>
          <w:rFonts w:ascii="GillSans-Light" w:hAnsi="GillSans-Light"/>
          <w:sz w:val="24"/>
          <w:szCs w:val="24"/>
        </w:rPr>
        <w:t xml:space="preserve">Gestión del </w:t>
      </w:r>
      <w:r w:rsidR="00381280" w:rsidRPr="003C6726">
        <w:rPr>
          <w:rFonts w:ascii="GillSans-Light" w:hAnsi="GillSans-Light"/>
          <w:sz w:val="24"/>
          <w:szCs w:val="24"/>
        </w:rPr>
        <w:t>Portafolio</w:t>
      </w:r>
      <w:r w:rsidRPr="003C6726">
        <w:rPr>
          <w:rFonts w:ascii="GillSans-Light" w:hAnsi="GillSans-Light"/>
          <w:sz w:val="24"/>
          <w:szCs w:val="24"/>
        </w:rPr>
        <w:t xml:space="preserve"> Instit</w:t>
      </w:r>
      <w:r w:rsidR="004D7947" w:rsidRPr="003C6726">
        <w:rPr>
          <w:rFonts w:ascii="GillSans-Light" w:hAnsi="GillSans-Light"/>
          <w:sz w:val="24"/>
          <w:szCs w:val="24"/>
        </w:rPr>
        <w:t>uc</w:t>
      </w:r>
      <w:r w:rsidRPr="003C6726">
        <w:rPr>
          <w:rFonts w:ascii="GillSans-Light" w:hAnsi="GillSans-Light"/>
          <w:sz w:val="24"/>
          <w:szCs w:val="24"/>
        </w:rPr>
        <w:t>ional</w:t>
      </w:r>
      <w:r w:rsidR="00381280" w:rsidRPr="003C6726">
        <w:rPr>
          <w:rFonts w:ascii="GillSans-Light" w:hAnsi="GillSans-Light"/>
          <w:sz w:val="24"/>
          <w:szCs w:val="24"/>
        </w:rPr>
        <w:t xml:space="preserve"> </w:t>
      </w:r>
      <w:r w:rsidR="00271DF8" w:rsidRPr="003C6726">
        <w:rPr>
          <w:rFonts w:ascii="GillSans-Light" w:hAnsi="GillSans-Light"/>
          <w:sz w:val="24"/>
          <w:szCs w:val="24"/>
        </w:rPr>
        <w:t xml:space="preserve">de Proyectos </w:t>
      </w:r>
      <w:r w:rsidR="00381280" w:rsidRPr="003C6726">
        <w:rPr>
          <w:rFonts w:ascii="GillSans-Light" w:hAnsi="GillSans-Light"/>
          <w:sz w:val="24"/>
          <w:szCs w:val="24"/>
        </w:rPr>
        <w:t>Estratégicos</w:t>
      </w:r>
      <w:r w:rsidR="003E0A39" w:rsidRPr="003C6726">
        <w:rPr>
          <w:rFonts w:ascii="GillSans-Light" w:hAnsi="GillSans-Light"/>
          <w:sz w:val="24"/>
          <w:szCs w:val="24"/>
        </w:rPr>
        <w:t xml:space="preserve"> (PPE).</w:t>
      </w:r>
    </w:p>
    <w:p w:rsidR="003E0A39" w:rsidRPr="003C6726" w:rsidRDefault="00381280" w:rsidP="003C6726">
      <w:pPr>
        <w:pStyle w:val="Prrafodelista"/>
        <w:numPr>
          <w:ilvl w:val="0"/>
          <w:numId w:val="90"/>
        </w:numPr>
        <w:jc w:val="both"/>
        <w:rPr>
          <w:rFonts w:ascii="GillSans-Light" w:hAnsi="GillSans-Light"/>
          <w:sz w:val="24"/>
          <w:szCs w:val="24"/>
        </w:rPr>
      </w:pPr>
      <w:r w:rsidRPr="003C6726">
        <w:rPr>
          <w:rFonts w:ascii="GillSans-Light" w:hAnsi="GillSans-Light"/>
          <w:sz w:val="24"/>
          <w:szCs w:val="24"/>
        </w:rPr>
        <w:t>Planes Anuales Operativos</w:t>
      </w:r>
      <w:r w:rsidR="003E0A39" w:rsidRPr="003C6726">
        <w:rPr>
          <w:rFonts w:ascii="GillSans-Light" w:hAnsi="GillSans-Light"/>
          <w:sz w:val="24"/>
          <w:szCs w:val="24"/>
        </w:rPr>
        <w:t xml:space="preserve"> (PAO)</w:t>
      </w:r>
    </w:p>
    <w:p w:rsidR="003E0A39" w:rsidRPr="003C6726" w:rsidRDefault="00381280" w:rsidP="003C6726">
      <w:pPr>
        <w:pStyle w:val="Prrafodelista"/>
        <w:numPr>
          <w:ilvl w:val="0"/>
          <w:numId w:val="90"/>
        </w:numPr>
        <w:jc w:val="both"/>
        <w:rPr>
          <w:rFonts w:ascii="GillSans-Light" w:hAnsi="GillSans-Light"/>
          <w:sz w:val="24"/>
          <w:szCs w:val="24"/>
        </w:rPr>
      </w:pPr>
      <w:r w:rsidRPr="003C6726">
        <w:rPr>
          <w:rFonts w:ascii="GillSans-Light" w:hAnsi="GillSans-Light"/>
          <w:sz w:val="24"/>
          <w:szCs w:val="24"/>
        </w:rPr>
        <w:t>Presupuest</w:t>
      </w:r>
      <w:r w:rsidR="003E0A39" w:rsidRPr="003C6726">
        <w:rPr>
          <w:rFonts w:ascii="GillSans-Light" w:hAnsi="GillSans-Light"/>
          <w:sz w:val="24"/>
          <w:szCs w:val="24"/>
        </w:rPr>
        <w:t>o</w:t>
      </w:r>
      <w:r w:rsidR="004D7947" w:rsidRPr="003C6726">
        <w:rPr>
          <w:rFonts w:ascii="GillSans-Light" w:hAnsi="GillSans-Light"/>
          <w:sz w:val="24"/>
          <w:szCs w:val="24"/>
        </w:rPr>
        <w:t xml:space="preserve"> orientado a resultados</w:t>
      </w:r>
      <w:r w:rsidR="003E0A39" w:rsidRPr="003C6726">
        <w:rPr>
          <w:rFonts w:ascii="GillSans-Light" w:hAnsi="GillSans-Light"/>
          <w:sz w:val="24"/>
          <w:szCs w:val="24"/>
        </w:rPr>
        <w:t xml:space="preserve">. </w:t>
      </w:r>
    </w:p>
    <w:p w:rsidR="007D1B9C" w:rsidRPr="003C6726" w:rsidRDefault="001D7707" w:rsidP="003C6726">
      <w:pPr>
        <w:pStyle w:val="Prrafodelista"/>
        <w:numPr>
          <w:ilvl w:val="0"/>
          <w:numId w:val="90"/>
        </w:numPr>
        <w:jc w:val="both"/>
        <w:rPr>
          <w:rFonts w:ascii="GillSans-Light" w:hAnsi="GillSans-Light"/>
          <w:sz w:val="24"/>
          <w:szCs w:val="24"/>
        </w:rPr>
      </w:pPr>
      <w:r w:rsidRPr="003C6726">
        <w:rPr>
          <w:rFonts w:ascii="GillSans-Light" w:hAnsi="GillSans-Light"/>
          <w:sz w:val="24"/>
          <w:szCs w:val="24"/>
        </w:rPr>
        <w:t>Gestión de Políticas Institucionales</w:t>
      </w:r>
      <w:r w:rsidR="007D1B9C" w:rsidRPr="003C6726">
        <w:rPr>
          <w:rFonts w:ascii="GillSans-Light" w:hAnsi="GillSans-Light"/>
          <w:sz w:val="24"/>
          <w:szCs w:val="24"/>
        </w:rPr>
        <w:t xml:space="preserve">. </w:t>
      </w:r>
    </w:p>
    <w:p w:rsidR="00276E7B" w:rsidRDefault="00CB147D" w:rsidP="003C6726">
      <w:pPr>
        <w:pStyle w:val="Prrafodelista"/>
        <w:numPr>
          <w:ilvl w:val="0"/>
          <w:numId w:val="90"/>
        </w:numPr>
        <w:jc w:val="both"/>
        <w:rPr>
          <w:rFonts w:ascii="GillSans-Light" w:hAnsi="GillSans-Light"/>
          <w:sz w:val="24"/>
          <w:szCs w:val="24"/>
        </w:rPr>
      </w:pPr>
      <w:r w:rsidRPr="47D6297A">
        <w:rPr>
          <w:rFonts w:ascii="GillSans-Light" w:hAnsi="GillSans-Light"/>
          <w:sz w:val="24"/>
          <w:szCs w:val="24"/>
        </w:rPr>
        <w:t>Gestión de Innovación.</w:t>
      </w:r>
    </w:p>
    <w:p w:rsidR="00CB147D" w:rsidRPr="003C6726" w:rsidRDefault="00276E7B" w:rsidP="003C6726">
      <w:pPr>
        <w:pStyle w:val="Prrafodelista"/>
        <w:numPr>
          <w:ilvl w:val="0"/>
          <w:numId w:val="90"/>
        </w:numPr>
        <w:jc w:val="both"/>
        <w:rPr>
          <w:rFonts w:ascii="GillSans-Light" w:hAnsi="GillSans-Light"/>
          <w:sz w:val="24"/>
          <w:szCs w:val="24"/>
        </w:rPr>
      </w:pPr>
      <w:r w:rsidRPr="47D6297A">
        <w:rPr>
          <w:rFonts w:ascii="GillSans-Light" w:hAnsi="GillSans-Light"/>
          <w:sz w:val="24"/>
          <w:szCs w:val="24"/>
        </w:rPr>
        <w:t>Gestión de Riesgos Estratégicos</w:t>
      </w:r>
      <w:r w:rsidR="00CB147D" w:rsidRPr="47D6297A">
        <w:rPr>
          <w:rFonts w:ascii="GillSans-Light" w:hAnsi="GillSans-Light"/>
          <w:sz w:val="24"/>
          <w:szCs w:val="24"/>
        </w:rPr>
        <w:t xml:space="preserve"> </w:t>
      </w:r>
    </w:p>
    <w:p w:rsidR="00A93E69" w:rsidRPr="003C6726" w:rsidRDefault="00381280">
      <w:pPr>
        <w:jc w:val="both"/>
        <w:rPr>
          <w:rFonts w:ascii="GillSans-Light" w:hAnsi="GillSans-Light"/>
          <w:sz w:val="24"/>
          <w:szCs w:val="24"/>
        </w:rPr>
      </w:pPr>
      <w:r w:rsidRPr="003C6726">
        <w:rPr>
          <w:rFonts w:ascii="GillSans-Light" w:hAnsi="GillSans-Light"/>
          <w:sz w:val="24"/>
          <w:szCs w:val="24"/>
        </w:rPr>
        <w:t xml:space="preserve">Es importante destacar, </w:t>
      </w:r>
      <w:r w:rsidR="00A93E69" w:rsidRPr="003C6726">
        <w:rPr>
          <w:rFonts w:ascii="GillSans-Light" w:hAnsi="GillSans-Light"/>
          <w:sz w:val="24"/>
          <w:szCs w:val="24"/>
        </w:rPr>
        <w:t xml:space="preserve">que la aplicación de este modelo es </w:t>
      </w:r>
      <w:r w:rsidR="006F7A71" w:rsidRPr="003C6726">
        <w:rPr>
          <w:rFonts w:ascii="GillSans-Light" w:hAnsi="GillSans-Light"/>
          <w:sz w:val="24"/>
          <w:szCs w:val="24"/>
        </w:rPr>
        <w:t xml:space="preserve">de naturaleza </w:t>
      </w:r>
      <w:r w:rsidR="00A93E69" w:rsidRPr="003C6726">
        <w:rPr>
          <w:rFonts w:ascii="GillSans-Light" w:hAnsi="GillSans-Light"/>
          <w:sz w:val="24"/>
          <w:szCs w:val="24"/>
        </w:rPr>
        <w:t>sistémic</w:t>
      </w:r>
      <w:r w:rsidR="006F7A71" w:rsidRPr="003C6726">
        <w:rPr>
          <w:rFonts w:ascii="GillSans-Light" w:hAnsi="GillSans-Light"/>
          <w:sz w:val="24"/>
          <w:szCs w:val="24"/>
        </w:rPr>
        <w:t>a</w:t>
      </w:r>
      <w:r w:rsidR="00A93E69" w:rsidRPr="003C6726">
        <w:rPr>
          <w:rFonts w:ascii="GillSans-Light" w:hAnsi="GillSans-Light"/>
          <w:sz w:val="24"/>
          <w:szCs w:val="24"/>
        </w:rPr>
        <w:t xml:space="preserve">, que se refiere a la combinación de las distintas herramientas de manera simultánea para la toma de decisiones estratégicas, </w:t>
      </w:r>
      <w:r w:rsidR="001E54FD" w:rsidRPr="003C6726">
        <w:rPr>
          <w:rFonts w:ascii="GillSans-Light" w:hAnsi="GillSans-Light"/>
          <w:sz w:val="24"/>
          <w:szCs w:val="24"/>
        </w:rPr>
        <w:t>por tanto, no es un proceso lineal</w:t>
      </w:r>
      <w:r w:rsidR="000A4B37" w:rsidRPr="003C6726">
        <w:rPr>
          <w:rFonts w:ascii="GillSans-Light" w:hAnsi="GillSans-Light"/>
          <w:sz w:val="24"/>
          <w:szCs w:val="24"/>
        </w:rPr>
        <w:t>, sino multidimensional</w:t>
      </w:r>
      <w:r w:rsidR="001E54FD" w:rsidRPr="003C6726">
        <w:rPr>
          <w:rFonts w:ascii="GillSans-Light" w:hAnsi="GillSans-Light"/>
          <w:sz w:val="24"/>
          <w:szCs w:val="24"/>
        </w:rPr>
        <w:t xml:space="preserve">. </w:t>
      </w:r>
      <w:r w:rsidR="00A93E69" w:rsidRPr="003C6726">
        <w:rPr>
          <w:rFonts w:ascii="GillSans-Light" w:hAnsi="GillSans-Light"/>
          <w:sz w:val="24"/>
          <w:szCs w:val="24"/>
        </w:rPr>
        <w:t xml:space="preserve"> </w:t>
      </w:r>
    </w:p>
    <w:p w:rsidR="00D34424" w:rsidRPr="003C6726" w:rsidRDefault="00141E75">
      <w:pPr>
        <w:jc w:val="both"/>
        <w:rPr>
          <w:rFonts w:ascii="GillSans-Light" w:hAnsi="GillSans-Light"/>
          <w:sz w:val="24"/>
          <w:szCs w:val="24"/>
        </w:rPr>
      </w:pPr>
      <w:r w:rsidRPr="47D6297A">
        <w:rPr>
          <w:rFonts w:ascii="GillSans-Light" w:hAnsi="GillSans-Light"/>
          <w:sz w:val="24"/>
          <w:szCs w:val="24"/>
        </w:rPr>
        <w:t>En la siguiente figura se muestra el</w:t>
      </w:r>
      <w:r w:rsidR="00FE7A7F" w:rsidRPr="47D6297A">
        <w:rPr>
          <w:rFonts w:ascii="GillSans-Light" w:hAnsi="GillSans-Light"/>
          <w:sz w:val="24"/>
          <w:szCs w:val="24"/>
        </w:rPr>
        <w:t xml:space="preserve"> Modelo de Gestión Estratégica, </w:t>
      </w:r>
      <w:r w:rsidR="00DE1180" w:rsidRPr="47D6297A">
        <w:rPr>
          <w:rFonts w:ascii="GillSans-Light" w:hAnsi="GillSans-Light"/>
          <w:sz w:val="24"/>
          <w:szCs w:val="24"/>
        </w:rPr>
        <w:t>que permite</w:t>
      </w:r>
      <w:r w:rsidR="00FE7A7F" w:rsidRPr="47D6297A">
        <w:rPr>
          <w:rFonts w:ascii="GillSans-Light" w:hAnsi="GillSans-Light"/>
          <w:sz w:val="24"/>
          <w:szCs w:val="24"/>
        </w:rPr>
        <w:t xml:space="preserve"> visualizar la integración de los niveles estratégico</w:t>
      </w:r>
      <w:r w:rsidR="00B66AFA" w:rsidRPr="47D6297A">
        <w:rPr>
          <w:rFonts w:ascii="GillSans-Light" w:hAnsi="GillSans-Light"/>
          <w:sz w:val="24"/>
          <w:szCs w:val="24"/>
        </w:rPr>
        <w:t>s</w:t>
      </w:r>
      <w:r w:rsidR="00A620D3" w:rsidRPr="47D6297A">
        <w:rPr>
          <w:rFonts w:ascii="GillSans-Light" w:hAnsi="GillSans-Light"/>
          <w:sz w:val="24"/>
          <w:szCs w:val="24"/>
        </w:rPr>
        <w:t xml:space="preserve"> (Plan Estratégico Institucional</w:t>
      </w:r>
      <w:r w:rsidR="00231E59" w:rsidRPr="47D6297A">
        <w:rPr>
          <w:rFonts w:ascii="GillSans-Light" w:hAnsi="GillSans-Light"/>
          <w:sz w:val="24"/>
          <w:szCs w:val="24"/>
        </w:rPr>
        <w:t xml:space="preserve">, </w:t>
      </w:r>
      <w:r w:rsidR="00A620D3" w:rsidRPr="47D6297A">
        <w:rPr>
          <w:rFonts w:ascii="GillSans-Light" w:hAnsi="GillSans-Light"/>
          <w:sz w:val="24"/>
          <w:szCs w:val="24"/>
        </w:rPr>
        <w:t>la Gestión de Políticas Institucionales</w:t>
      </w:r>
      <w:r w:rsidR="00276E7B" w:rsidRPr="47D6297A">
        <w:rPr>
          <w:rFonts w:ascii="GillSans-Light" w:hAnsi="GillSans-Light"/>
          <w:sz w:val="24"/>
          <w:szCs w:val="24"/>
        </w:rPr>
        <w:t>,</w:t>
      </w:r>
      <w:r w:rsidR="00231E59" w:rsidRPr="47D6297A">
        <w:rPr>
          <w:rFonts w:ascii="GillSans-Light" w:hAnsi="GillSans-Light"/>
          <w:sz w:val="24"/>
          <w:szCs w:val="24"/>
        </w:rPr>
        <w:t xml:space="preserve"> el Presupuesto</w:t>
      </w:r>
      <w:r w:rsidR="00276E7B" w:rsidRPr="47D6297A">
        <w:rPr>
          <w:rFonts w:ascii="GillSans-Light" w:hAnsi="GillSans-Light"/>
          <w:sz w:val="24"/>
          <w:szCs w:val="24"/>
        </w:rPr>
        <w:t xml:space="preserve"> y Riesgos Estratégicos</w:t>
      </w:r>
      <w:r w:rsidR="00A620D3" w:rsidRPr="47D6297A">
        <w:rPr>
          <w:rFonts w:ascii="GillSans-Light" w:hAnsi="GillSans-Light"/>
          <w:sz w:val="24"/>
          <w:szCs w:val="24"/>
        </w:rPr>
        <w:t>)</w:t>
      </w:r>
      <w:r w:rsidR="00FE7A7F" w:rsidRPr="47D6297A">
        <w:rPr>
          <w:rFonts w:ascii="GillSans-Light" w:hAnsi="GillSans-Light"/>
          <w:sz w:val="24"/>
          <w:szCs w:val="24"/>
        </w:rPr>
        <w:t>, táctico</w:t>
      </w:r>
      <w:r w:rsidR="00B66AFA" w:rsidRPr="47D6297A">
        <w:rPr>
          <w:rFonts w:ascii="GillSans-Light" w:hAnsi="GillSans-Light"/>
          <w:sz w:val="24"/>
          <w:szCs w:val="24"/>
        </w:rPr>
        <w:t>s</w:t>
      </w:r>
      <w:r w:rsidR="00A620D3" w:rsidRPr="47D6297A">
        <w:rPr>
          <w:rFonts w:ascii="GillSans-Light" w:hAnsi="GillSans-Light"/>
          <w:sz w:val="24"/>
          <w:szCs w:val="24"/>
        </w:rPr>
        <w:t xml:space="preserve"> (Gestión del Portafolio Institucional de Proyectos Estratégicos</w:t>
      </w:r>
      <w:r w:rsidR="001160EA" w:rsidRPr="47D6297A">
        <w:rPr>
          <w:rFonts w:ascii="GillSans-Light" w:hAnsi="GillSans-Light"/>
          <w:sz w:val="24"/>
          <w:szCs w:val="24"/>
        </w:rPr>
        <w:t xml:space="preserve"> y Gestión de la Innovación</w:t>
      </w:r>
      <w:r w:rsidR="00A620D3" w:rsidRPr="47D6297A">
        <w:rPr>
          <w:rFonts w:ascii="GillSans-Light" w:hAnsi="GillSans-Light"/>
          <w:sz w:val="24"/>
          <w:szCs w:val="24"/>
        </w:rPr>
        <w:t>)</w:t>
      </w:r>
      <w:r w:rsidR="00FE7A7F" w:rsidRPr="47D6297A">
        <w:rPr>
          <w:rFonts w:ascii="GillSans-Light" w:hAnsi="GillSans-Light"/>
          <w:sz w:val="24"/>
          <w:szCs w:val="24"/>
        </w:rPr>
        <w:t xml:space="preserve"> y operativo</w:t>
      </w:r>
      <w:r w:rsidR="00B66AFA" w:rsidRPr="47D6297A">
        <w:rPr>
          <w:rFonts w:ascii="GillSans-Light" w:hAnsi="GillSans-Light"/>
          <w:sz w:val="24"/>
          <w:szCs w:val="24"/>
        </w:rPr>
        <w:t>s</w:t>
      </w:r>
      <w:r w:rsidR="00FB132B" w:rsidRPr="47D6297A">
        <w:rPr>
          <w:rFonts w:ascii="GillSans-Light" w:hAnsi="GillSans-Light"/>
          <w:sz w:val="24"/>
          <w:szCs w:val="24"/>
        </w:rPr>
        <w:t xml:space="preserve"> de la institución</w:t>
      </w:r>
      <w:r w:rsidR="00231E59" w:rsidRPr="47D6297A">
        <w:rPr>
          <w:rFonts w:ascii="GillSans-Light" w:hAnsi="GillSans-Light"/>
          <w:sz w:val="24"/>
          <w:szCs w:val="24"/>
        </w:rPr>
        <w:t xml:space="preserve"> (</w:t>
      </w:r>
      <w:r w:rsidR="001160EA" w:rsidRPr="47D6297A">
        <w:rPr>
          <w:rFonts w:ascii="GillSans-Light" w:hAnsi="GillSans-Light"/>
          <w:sz w:val="24"/>
          <w:szCs w:val="24"/>
        </w:rPr>
        <w:t>Planes Anuales Operativos)</w:t>
      </w:r>
      <w:r w:rsidR="00D34424" w:rsidRPr="47D6297A">
        <w:rPr>
          <w:rFonts w:ascii="GillSans-Light" w:hAnsi="GillSans-Light"/>
          <w:sz w:val="24"/>
          <w:szCs w:val="24"/>
        </w:rPr>
        <w:t xml:space="preserve">. </w:t>
      </w:r>
    </w:p>
    <w:p w:rsidR="00397777" w:rsidRPr="003C6726" w:rsidRDefault="00397777" w:rsidP="003C6726">
      <w:pPr>
        <w:jc w:val="both"/>
        <w:rPr>
          <w:rFonts w:ascii="GillSans-Light" w:hAnsi="GillSans-Light"/>
          <w:sz w:val="24"/>
          <w:szCs w:val="24"/>
          <w:highlight w:val="yellow"/>
        </w:rPr>
        <w:sectPr w:rsidR="00397777" w:rsidRPr="003C6726" w:rsidSect="00E448EA">
          <w:headerReference w:type="default" r:id="rId12"/>
          <w:footerReference w:type="default" r:id="rId13"/>
          <w:pgSz w:w="12240" w:h="15840"/>
          <w:pgMar w:top="1242" w:right="1701" w:bottom="1418" w:left="1701" w:header="709" w:footer="391" w:gutter="0"/>
          <w:cols w:space="708"/>
          <w:docGrid w:linePitch="360"/>
        </w:sectPr>
      </w:pPr>
    </w:p>
    <w:p w:rsidR="00FE7A7F" w:rsidRPr="003C6726" w:rsidRDefault="00FE7A7F">
      <w:pPr>
        <w:spacing w:after="0" w:line="240" w:lineRule="auto"/>
        <w:jc w:val="center"/>
        <w:rPr>
          <w:rFonts w:ascii="GillSans-Light" w:hAnsi="GillSans-Light"/>
          <w:b/>
          <w:sz w:val="24"/>
          <w:szCs w:val="24"/>
        </w:rPr>
      </w:pPr>
      <w:r w:rsidRPr="003C6726">
        <w:rPr>
          <w:rFonts w:ascii="GillSans-Light" w:hAnsi="GillSans-Light"/>
          <w:b/>
          <w:sz w:val="24"/>
          <w:szCs w:val="24"/>
        </w:rPr>
        <w:t>Figura 1</w:t>
      </w:r>
    </w:p>
    <w:p w:rsidR="00FE7A7F" w:rsidRPr="003C6726" w:rsidRDefault="00FE7A7F">
      <w:pPr>
        <w:spacing w:after="0" w:line="240" w:lineRule="auto"/>
        <w:jc w:val="center"/>
        <w:rPr>
          <w:rFonts w:ascii="GillSans-Light" w:hAnsi="GillSans-Light"/>
          <w:b/>
          <w:sz w:val="24"/>
          <w:szCs w:val="24"/>
        </w:rPr>
      </w:pPr>
      <w:r w:rsidRPr="003C6726">
        <w:rPr>
          <w:rFonts w:ascii="GillSans-Light" w:hAnsi="GillSans-Light"/>
          <w:b/>
          <w:sz w:val="24"/>
          <w:szCs w:val="24"/>
        </w:rPr>
        <w:t>Modelo de Gestión Estratégica</w:t>
      </w:r>
      <w:r w:rsidR="009727B0" w:rsidRPr="003C6726">
        <w:rPr>
          <w:rFonts w:ascii="GillSans-Light" w:hAnsi="GillSans-Light"/>
          <w:b/>
          <w:sz w:val="24"/>
          <w:szCs w:val="24"/>
        </w:rPr>
        <w:t xml:space="preserve"> Judicial</w:t>
      </w:r>
    </w:p>
    <w:p w:rsidR="0087563A" w:rsidRDefault="0087563A" w:rsidP="47D6297A">
      <w:pPr>
        <w:jc w:val="both"/>
        <w:rPr>
          <w:rFonts w:ascii="GillSans-Light" w:hAnsi="GillSans-Light"/>
          <w:b/>
          <w:bCs/>
          <w:sz w:val="24"/>
          <w:szCs w:val="24"/>
        </w:rPr>
      </w:pPr>
    </w:p>
    <w:p w:rsidR="0087563A" w:rsidRDefault="0087563A" w:rsidP="47D6297A">
      <w:pPr>
        <w:jc w:val="center"/>
        <w:rPr>
          <w:rFonts w:ascii="GillSans-Light" w:hAnsi="GillSans-Light"/>
          <w:b/>
          <w:bCs/>
          <w:sz w:val="24"/>
          <w:szCs w:val="24"/>
        </w:rPr>
      </w:pPr>
      <w:r>
        <w:rPr>
          <w:noProof/>
        </w:rPr>
        <w:drawing>
          <wp:inline distT="0" distB="0" distL="0" distR="0" wp14:anchorId="10F4581C" wp14:editId="37E29A6B">
            <wp:extent cx="7951307" cy="4487239"/>
            <wp:effectExtent l="0" t="0" r="0" b="8890"/>
            <wp:docPr id="6503830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7951307" cy="4487239"/>
                    </a:xfrm>
                    <a:prstGeom prst="rect">
                      <a:avLst/>
                    </a:prstGeom>
                  </pic:spPr>
                </pic:pic>
              </a:graphicData>
            </a:graphic>
          </wp:inline>
        </w:drawing>
      </w:r>
    </w:p>
    <w:p w:rsidR="00FE7A7F" w:rsidRPr="003C6726" w:rsidRDefault="00FE7A7F" w:rsidP="003C6726">
      <w:pPr>
        <w:jc w:val="both"/>
        <w:rPr>
          <w:rFonts w:ascii="GillSans-Light" w:hAnsi="GillSans-Light"/>
          <w:sz w:val="24"/>
          <w:szCs w:val="24"/>
        </w:rPr>
      </w:pPr>
      <w:r w:rsidRPr="003C6726">
        <w:rPr>
          <w:rFonts w:ascii="GillSans-Light" w:hAnsi="GillSans-Light"/>
          <w:b/>
          <w:sz w:val="24"/>
          <w:szCs w:val="24"/>
        </w:rPr>
        <w:t>Fuente:</w:t>
      </w:r>
      <w:r w:rsidRPr="003C6726">
        <w:rPr>
          <w:rFonts w:ascii="GillSans-Light" w:hAnsi="GillSans-Light"/>
          <w:sz w:val="24"/>
          <w:szCs w:val="24"/>
        </w:rPr>
        <w:t xml:space="preserve"> Elaboración propia.</w:t>
      </w:r>
    </w:p>
    <w:p w:rsidR="00DB4335" w:rsidRPr="003C6726" w:rsidRDefault="00DB4335">
      <w:pPr>
        <w:jc w:val="both"/>
        <w:rPr>
          <w:rFonts w:ascii="GillSans-Light" w:hAnsi="GillSans-Light"/>
          <w:sz w:val="24"/>
          <w:szCs w:val="24"/>
          <w:highlight w:val="yellow"/>
        </w:rPr>
        <w:sectPr w:rsidR="00DB4335" w:rsidRPr="003C6726" w:rsidSect="003C6726">
          <w:pgSz w:w="15840" w:h="12240" w:orient="landscape"/>
          <w:pgMar w:top="1701" w:right="1242" w:bottom="1701" w:left="1418" w:header="709" w:footer="391" w:gutter="0"/>
          <w:cols w:space="708"/>
          <w:docGrid w:linePitch="360"/>
        </w:sectPr>
      </w:pPr>
    </w:p>
    <w:p w:rsidR="00E93693" w:rsidRPr="003C6726" w:rsidRDefault="00E93693" w:rsidP="003C6726">
      <w:pPr>
        <w:pStyle w:val="Ttulo2"/>
        <w:numPr>
          <w:ilvl w:val="1"/>
          <w:numId w:val="89"/>
        </w:numPr>
        <w:rPr>
          <w:rFonts w:ascii="GillSans-Light" w:hAnsi="GillSans-Light"/>
          <w:b/>
          <w:color w:val="000000" w:themeColor="text1"/>
        </w:rPr>
      </w:pPr>
      <w:bookmarkStart w:id="6" w:name="_Toc530750527"/>
      <w:r w:rsidRPr="003C6726">
        <w:rPr>
          <w:rFonts w:ascii="GillSans-Light" w:hAnsi="GillSans-Light"/>
          <w:b/>
          <w:color w:val="000000" w:themeColor="text1"/>
        </w:rPr>
        <w:t xml:space="preserve">PROCESO DE GESTIÓN ESTRATÉGICA POR CORTE PLENA Y EL </w:t>
      </w:r>
      <w:r w:rsidR="00750111" w:rsidRPr="003C6726">
        <w:rPr>
          <w:rFonts w:ascii="GillSans-Light" w:hAnsi="GillSans-Light"/>
          <w:b/>
          <w:color w:val="000000" w:themeColor="text1"/>
        </w:rPr>
        <w:t>COMITÉ DE PLANEACIÓN ESTRATÉGICA</w:t>
      </w:r>
      <w:bookmarkEnd w:id="6"/>
    </w:p>
    <w:p w:rsidR="00E93693" w:rsidRPr="003C6726" w:rsidRDefault="00E93693">
      <w:pPr>
        <w:jc w:val="both"/>
        <w:rPr>
          <w:rFonts w:ascii="GillSans-Light" w:hAnsi="GillSans-Light"/>
          <w:sz w:val="24"/>
          <w:szCs w:val="24"/>
        </w:rPr>
      </w:pPr>
    </w:p>
    <w:p w:rsidR="00A93E69" w:rsidRPr="003C6726" w:rsidRDefault="00E13A43">
      <w:pPr>
        <w:jc w:val="both"/>
        <w:rPr>
          <w:rFonts w:ascii="GillSans-Light" w:hAnsi="GillSans-Light"/>
          <w:sz w:val="24"/>
          <w:szCs w:val="24"/>
        </w:rPr>
      </w:pPr>
      <w:r w:rsidRPr="003C6726">
        <w:rPr>
          <w:rFonts w:ascii="GillSans-Light" w:hAnsi="GillSans-Light"/>
          <w:sz w:val="24"/>
          <w:szCs w:val="24"/>
        </w:rPr>
        <w:t xml:space="preserve">El </w:t>
      </w:r>
      <w:r w:rsidR="003B0743" w:rsidRPr="003C6726">
        <w:rPr>
          <w:rFonts w:ascii="GillSans-Light" w:hAnsi="GillSans-Light"/>
          <w:sz w:val="24"/>
          <w:szCs w:val="24"/>
        </w:rPr>
        <w:t>proceso</w:t>
      </w:r>
      <w:r w:rsidRPr="003C6726">
        <w:rPr>
          <w:rFonts w:ascii="GillSans-Light" w:hAnsi="GillSans-Light"/>
          <w:sz w:val="24"/>
          <w:szCs w:val="24"/>
        </w:rPr>
        <w:t xml:space="preserve"> de gestión estratégica se encuentra compuesto de cuatro </w:t>
      </w:r>
      <w:r w:rsidR="00FE7A7F" w:rsidRPr="003C6726">
        <w:rPr>
          <w:rFonts w:ascii="GillSans-Light" w:hAnsi="GillSans-Light"/>
          <w:sz w:val="24"/>
          <w:szCs w:val="24"/>
        </w:rPr>
        <w:t xml:space="preserve">fases que se describen a continuación: </w:t>
      </w:r>
    </w:p>
    <w:p w:rsidR="0036666E" w:rsidRPr="003C6726" w:rsidRDefault="0036666E" w:rsidP="003C6726">
      <w:pPr>
        <w:pStyle w:val="Prrafodelista"/>
        <w:numPr>
          <w:ilvl w:val="0"/>
          <w:numId w:val="91"/>
        </w:numPr>
        <w:jc w:val="both"/>
        <w:rPr>
          <w:rFonts w:ascii="GillSans-Light" w:hAnsi="GillSans-Light"/>
          <w:b/>
          <w:sz w:val="24"/>
          <w:szCs w:val="24"/>
        </w:rPr>
      </w:pPr>
      <w:r w:rsidRPr="003C6726">
        <w:rPr>
          <w:rFonts w:ascii="GillSans-Light" w:hAnsi="GillSans-Light"/>
          <w:b/>
          <w:sz w:val="24"/>
          <w:szCs w:val="24"/>
        </w:rPr>
        <w:t xml:space="preserve">Análisis </w:t>
      </w:r>
      <w:r w:rsidR="003B0743" w:rsidRPr="003C6726">
        <w:rPr>
          <w:rFonts w:ascii="GillSans-Light" w:hAnsi="GillSans-Light"/>
          <w:b/>
          <w:sz w:val="24"/>
          <w:szCs w:val="24"/>
        </w:rPr>
        <w:t>y revisión de información</w:t>
      </w:r>
    </w:p>
    <w:p w:rsidR="0036666E" w:rsidRPr="003C6726" w:rsidRDefault="00AA650F">
      <w:pPr>
        <w:jc w:val="both"/>
        <w:rPr>
          <w:rFonts w:ascii="GillSans-Light" w:hAnsi="GillSans-Light"/>
          <w:sz w:val="24"/>
          <w:szCs w:val="24"/>
        </w:rPr>
      </w:pPr>
      <w:r w:rsidRPr="003C6726">
        <w:rPr>
          <w:rFonts w:ascii="GillSans-Light" w:hAnsi="GillSans-Light"/>
          <w:sz w:val="24"/>
          <w:szCs w:val="24"/>
        </w:rPr>
        <w:t xml:space="preserve">Esta fase tiene como objetivo la revisión de los indicadores estratégicos definidos sobre el grado de cumplimiento </w:t>
      </w:r>
      <w:r w:rsidR="000901D8" w:rsidRPr="003C6726">
        <w:rPr>
          <w:rFonts w:ascii="GillSans-Light" w:hAnsi="GillSans-Light"/>
          <w:sz w:val="24"/>
          <w:szCs w:val="24"/>
        </w:rPr>
        <w:t>del Plan Estratégico Institucional,</w:t>
      </w:r>
      <w:r w:rsidR="00B83C77" w:rsidRPr="003C6726">
        <w:rPr>
          <w:rFonts w:ascii="GillSans-Light" w:hAnsi="GillSans-Light"/>
          <w:sz w:val="24"/>
          <w:szCs w:val="24"/>
        </w:rPr>
        <w:t xml:space="preserve"> el Presupuesto,</w:t>
      </w:r>
      <w:r w:rsidR="000901D8" w:rsidRPr="003C6726">
        <w:rPr>
          <w:rFonts w:ascii="GillSans-Light" w:hAnsi="GillSans-Light"/>
          <w:sz w:val="24"/>
          <w:szCs w:val="24"/>
        </w:rPr>
        <w:t xml:space="preserve"> el Portafolio Institucional de Proyectos Estratégicos</w:t>
      </w:r>
      <w:r w:rsidR="00B83C77" w:rsidRPr="003C6726">
        <w:rPr>
          <w:rFonts w:ascii="GillSans-Light" w:hAnsi="GillSans-Light"/>
          <w:sz w:val="24"/>
          <w:szCs w:val="24"/>
        </w:rPr>
        <w:t>,</w:t>
      </w:r>
      <w:r w:rsidR="000901D8" w:rsidRPr="003C6726">
        <w:rPr>
          <w:rFonts w:ascii="GillSans-Light" w:hAnsi="GillSans-Light"/>
          <w:sz w:val="24"/>
          <w:szCs w:val="24"/>
        </w:rPr>
        <w:t xml:space="preserve"> y las Políticas Institucionales. </w:t>
      </w:r>
      <w:r w:rsidR="00A44989" w:rsidRPr="003C6726">
        <w:rPr>
          <w:rFonts w:ascii="GillSans-Light" w:hAnsi="GillSans-Light"/>
          <w:sz w:val="24"/>
          <w:szCs w:val="24"/>
        </w:rPr>
        <w:t xml:space="preserve">La herramienta que se utilizará para este fin será el </w:t>
      </w:r>
      <w:r w:rsidR="00F82641" w:rsidRPr="003C6726">
        <w:rPr>
          <w:rFonts w:ascii="GillSans-Light" w:hAnsi="GillSans-Light"/>
          <w:sz w:val="24"/>
          <w:szCs w:val="24"/>
        </w:rPr>
        <w:t>Cuadro de Mando Integral (CMI)</w:t>
      </w:r>
      <w:r w:rsidR="00F82641" w:rsidRPr="003C6726">
        <w:rPr>
          <w:rFonts w:ascii="GillSans-Light" w:hAnsi="GillSans-Light"/>
        </w:rPr>
        <w:footnoteReference w:id="2"/>
      </w:r>
      <w:r w:rsidR="00A44989" w:rsidRPr="003C6726">
        <w:rPr>
          <w:rFonts w:ascii="GillSans-Light" w:hAnsi="GillSans-Light"/>
          <w:sz w:val="24"/>
          <w:szCs w:val="24"/>
        </w:rPr>
        <w:t xml:space="preserve">.  </w:t>
      </w:r>
    </w:p>
    <w:p w:rsidR="009452F3" w:rsidRPr="003C6726" w:rsidRDefault="00397E81">
      <w:pPr>
        <w:jc w:val="both"/>
        <w:rPr>
          <w:rFonts w:ascii="GillSans-Light" w:hAnsi="GillSans-Light"/>
          <w:sz w:val="24"/>
          <w:szCs w:val="24"/>
        </w:rPr>
      </w:pPr>
      <w:r w:rsidRPr="003C6726">
        <w:rPr>
          <w:rFonts w:ascii="GillSans-Light" w:hAnsi="GillSans-Light"/>
          <w:sz w:val="24"/>
          <w:szCs w:val="24"/>
        </w:rPr>
        <w:t>Cabe señalar que e</w:t>
      </w:r>
      <w:r w:rsidR="00A63693" w:rsidRPr="003C6726">
        <w:rPr>
          <w:rFonts w:ascii="GillSans-Light" w:hAnsi="GillSans-Light"/>
          <w:sz w:val="24"/>
          <w:szCs w:val="24"/>
        </w:rPr>
        <w:t>l Consejo Superior</w:t>
      </w:r>
      <w:r w:rsidRPr="003C6726">
        <w:rPr>
          <w:rFonts w:ascii="GillSans-Light" w:hAnsi="GillSans-Light"/>
          <w:sz w:val="24"/>
          <w:szCs w:val="24"/>
        </w:rPr>
        <w:t xml:space="preserve"> en</w:t>
      </w:r>
      <w:r w:rsidR="00A63693" w:rsidRPr="003C6726">
        <w:rPr>
          <w:rFonts w:ascii="GillSans-Light" w:hAnsi="GillSans-Light"/>
          <w:sz w:val="24"/>
          <w:szCs w:val="24"/>
        </w:rPr>
        <w:t xml:space="preserve"> </w:t>
      </w:r>
      <w:r w:rsidR="009452F3" w:rsidRPr="003C6726">
        <w:rPr>
          <w:rFonts w:ascii="GillSans-Light" w:hAnsi="GillSans-Light"/>
          <w:sz w:val="24"/>
          <w:szCs w:val="24"/>
        </w:rPr>
        <w:t>sesión 95-16, del 13 de octubre d</w:t>
      </w:r>
      <w:r w:rsidR="00A63693" w:rsidRPr="003C6726">
        <w:rPr>
          <w:rFonts w:ascii="GillSans-Light" w:hAnsi="GillSans-Light"/>
          <w:sz w:val="24"/>
          <w:szCs w:val="24"/>
        </w:rPr>
        <w:t>e</w:t>
      </w:r>
      <w:r w:rsidR="009452F3" w:rsidRPr="003C6726">
        <w:rPr>
          <w:rFonts w:ascii="GillSans-Light" w:hAnsi="GillSans-Light"/>
          <w:sz w:val="24"/>
          <w:szCs w:val="24"/>
        </w:rPr>
        <w:t xml:space="preserve"> 2016, artículo LXII,</w:t>
      </w:r>
      <w:r w:rsidRPr="003C6726">
        <w:rPr>
          <w:rFonts w:ascii="GillSans-Light" w:hAnsi="GillSans-Light"/>
          <w:sz w:val="24"/>
          <w:szCs w:val="24"/>
        </w:rPr>
        <w:t xml:space="preserve"> </w:t>
      </w:r>
      <w:r w:rsidR="009452F3" w:rsidRPr="003C6726">
        <w:rPr>
          <w:rFonts w:ascii="GillSans-Light" w:hAnsi="GillSans-Light"/>
          <w:sz w:val="24"/>
          <w:szCs w:val="24"/>
        </w:rPr>
        <w:t>acuerda:</w:t>
      </w:r>
    </w:p>
    <w:p w:rsidR="009452F3" w:rsidRPr="003C6726" w:rsidRDefault="009452F3" w:rsidP="003C6726">
      <w:pPr>
        <w:ind w:left="567" w:right="900"/>
        <w:jc w:val="both"/>
        <w:rPr>
          <w:rFonts w:ascii="GillSans-Light" w:hAnsi="GillSans-Light"/>
          <w:i/>
          <w:szCs w:val="24"/>
        </w:rPr>
      </w:pPr>
      <w:r w:rsidRPr="003C6726">
        <w:rPr>
          <w:rFonts w:ascii="GillSans-Light" w:hAnsi="GillSans-Light"/>
          <w:i/>
          <w:szCs w:val="24"/>
        </w:rPr>
        <w:t>“A) Aprobar  la creación del Comité de Planeación Estratégica el cual será  presidido por la Presidenta o Presidente de la Corte Suprema de Justicia en ejercicio, junto a una integrante o integrante del Consejo Superior que servirá de enlace entre la Comisión y el Consejo, además de las personas que sean las directoras o directores de la Dirección de Planificación, Gestión Humana, Tecnología de la Información, Dirección Jurídica y Dirección Ejecutiva; también podrá contarse con la participación de la jerarca o jerarca institucional vinculada al tema que se vaya a conocer en la reunión del Comité de Planeación  Estratégica que se requiera, quien será responsable de pronunciarse sobre los aspectos estratégicos institucionales que le correspondan.”</w:t>
      </w:r>
    </w:p>
    <w:p w:rsidR="007815E9" w:rsidRPr="003C6726" w:rsidRDefault="001603D1">
      <w:pPr>
        <w:jc w:val="both"/>
        <w:rPr>
          <w:rFonts w:ascii="GillSans-Light" w:hAnsi="GillSans-Light"/>
          <w:sz w:val="24"/>
          <w:szCs w:val="24"/>
        </w:rPr>
      </w:pPr>
      <w:r w:rsidRPr="003C6726">
        <w:rPr>
          <w:rFonts w:ascii="GillSans-Light" w:hAnsi="GillSans-Light"/>
          <w:sz w:val="24"/>
          <w:szCs w:val="24"/>
        </w:rPr>
        <w:t xml:space="preserve">Asimismo, en el mismo acuerdo se indica sobre el Comité de Planeación Estratégica: </w:t>
      </w:r>
    </w:p>
    <w:p w:rsidR="001603D1" w:rsidRPr="003C6726" w:rsidRDefault="001603D1" w:rsidP="003C6726">
      <w:pPr>
        <w:ind w:left="567" w:right="900"/>
        <w:jc w:val="both"/>
        <w:rPr>
          <w:rFonts w:ascii="GillSans-Light" w:hAnsi="GillSans-Light"/>
          <w:i/>
          <w:szCs w:val="24"/>
        </w:rPr>
      </w:pPr>
      <w:r w:rsidRPr="003C6726">
        <w:rPr>
          <w:rFonts w:ascii="GillSans-Light" w:hAnsi="GillSans-Light"/>
          <w:i/>
          <w:szCs w:val="24"/>
        </w:rPr>
        <w:t xml:space="preserve">“Este Comité de alto nivel tendrá la responsabilidad de pronunciarse sobre los aspectos estratégicos institucionales.  Se pretende que los esfuerzos institucionales se encuentren alineados desde la jerarquía, para que la estrategia después sea implementada por los diferentes niveles de la organización; reflejándose </w:t>
      </w:r>
      <w:r w:rsidR="00916153" w:rsidRPr="003C6726">
        <w:rPr>
          <w:rFonts w:ascii="GillSans-Light" w:hAnsi="GillSans-Light"/>
          <w:i/>
          <w:szCs w:val="24"/>
        </w:rPr>
        <w:t>en el</w:t>
      </w:r>
      <w:r w:rsidRPr="003C6726">
        <w:rPr>
          <w:rFonts w:ascii="GillSans-Light" w:hAnsi="GillSans-Light"/>
          <w:i/>
          <w:szCs w:val="24"/>
        </w:rPr>
        <w:t xml:space="preserve"> presupuesto, el portafolio institucional de proyectos, la organización de las oficinas judiciales y la modernización institucional, lo cual se vería reflejado en las estadísticas y evaluaciones. Además, el Comité de Planeación Estratégica deberá establecer las prioridades de la Corte Suprema de Justicia en función del plan estratégico.</w:t>
      </w:r>
    </w:p>
    <w:p w:rsidR="001603D1" w:rsidRPr="003C6726" w:rsidRDefault="001603D1" w:rsidP="003C6726">
      <w:pPr>
        <w:ind w:left="567" w:right="900"/>
        <w:jc w:val="both"/>
        <w:rPr>
          <w:rFonts w:ascii="GillSans-Light" w:hAnsi="GillSans-Light"/>
          <w:i/>
          <w:szCs w:val="24"/>
        </w:rPr>
      </w:pPr>
      <w:r w:rsidRPr="003C6726">
        <w:rPr>
          <w:rFonts w:ascii="GillSans-Light" w:hAnsi="GillSans-Light"/>
          <w:i/>
          <w:szCs w:val="24"/>
        </w:rPr>
        <w:t>Con la implementación de esta propuesta la Dirección de Planificación se convertirá en el ente técnico rector de la planificación institucional, encargado de conducir la estrategia que sea generada en este Comité, de esta forma se alinearían los esfuerzos institucionales y planificación podría retomar su verdadera razón de ser: Ser la instancia asesora del Poder Judicial en temas de planificación, ejecución y evaluación con respuestas prontas y de calidad.”</w:t>
      </w:r>
    </w:p>
    <w:p w:rsidR="00B63FE6" w:rsidRPr="003C6726" w:rsidRDefault="00A44989">
      <w:pPr>
        <w:jc w:val="both"/>
        <w:rPr>
          <w:rFonts w:ascii="GillSans-Light" w:hAnsi="GillSans-Light"/>
          <w:sz w:val="24"/>
          <w:szCs w:val="24"/>
        </w:rPr>
      </w:pPr>
      <w:r w:rsidRPr="003C6726">
        <w:rPr>
          <w:rFonts w:ascii="GillSans-Light" w:hAnsi="GillSans-Light"/>
          <w:sz w:val="24"/>
          <w:szCs w:val="24"/>
        </w:rPr>
        <w:t>Al respecto, de acuerdo con la Agenda de Evaluación que se detallará más adelante, en esta</w:t>
      </w:r>
      <w:r w:rsidR="00916153" w:rsidRPr="003C6726">
        <w:rPr>
          <w:rFonts w:ascii="GillSans-Light" w:hAnsi="GillSans-Light"/>
          <w:sz w:val="24"/>
          <w:szCs w:val="24"/>
        </w:rPr>
        <w:t xml:space="preserve"> </w:t>
      </w:r>
      <w:r w:rsidR="00B63FE6" w:rsidRPr="003C6726">
        <w:rPr>
          <w:rFonts w:ascii="GillSans-Light" w:hAnsi="GillSans-Light"/>
          <w:sz w:val="24"/>
          <w:szCs w:val="24"/>
        </w:rPr>
        <w:t>primera</w:t>
      </w:r>
      <w:r w:rsidR="00916153" w:rsidRPr="003C6726">
        <w:rPr>
          <w:rFonts w:ascii="GillSans-Light" w:hAnsi="GillSans-Light"/>
          <w:sz w:val="24"/>
          <w:szCs w:val="24"/>
        </w:rPr>
        <w:t xml:space="preserve"> fase, </w:t>
      </w:r>
      <w:r w:rsidRPr="003C6726">
        <w:rPr>
          <w:rFonts w:ascii="GillSans-Light" w:hAnsi="GillSans-Light"/>
          <w:sz w:val="24"/>
          <w:szCs w:val="24"/>
        </w:rPr>
        <w:t>el Comité de Planeación Estratégica</w:t>
      </w:r>
      <w:r w:rsidR="00B63FE6" w:rsidRPr="003C6726">
        <w:rPr>
          <w:rFonts w:ascii="GillSans-Light" w:hAnsi="GillSans-Light"/>
          <w:sz w:val="24"/>
          <w:szCs w:val="24"/>
        </w:rPr>
        <w:t xml:space="preserve"> conocerá en primera instancia</w:t>
      </w:r>
      <w:r w:rsidRPr="003C6726">
        <w:rPr>
          <w:rFonts w:ascii="GillSans-Light" w:hAnsi="GillSans-Light"/>
          <w:sz w:val="24"/>
          <w:szCs w:val="24"/>
        </w:rPr>
        <w:t xml:space="preserve"> de los indicadores</w:t>
      </w:r>
      <w:r w:rsidR="00E47AA8" w:rsidRPr="003C6726">
        <w:rPr>
          <w:rFonts w:ascii="GillSans-Light" w:hAnsi="GillSans-Light"/>
          <w:sz w:val="24"/>
          <w:szCs w:val="24"/>
        </w:rPr>
        <w:t xml:space="preserve"> estratégicos, </w:t>
      </w:r>
      <w:r w:rsidR="00856E7E" w:rsidRPr="003C6726">
        <w:rPr>
          <w:rFonts w:ascii="GillSans-Light" w:hAnsi="GillSans-Light"/>
          <w:sz w:val="24"/>
          <w:szCs w:val="24"/>
        </w:rPr>
        <w:t>para</w:t>
      </w:r>
      <w:r w:rsidR="00E47AA8" w:rsidRPr="003C6726">
        <w:rPr>
          <w:rFonts w:ascii="GillSans-Light" w:hAnsi="GillSans-Light"/>
          <w:sz w:val="24"/>
          <w:szCs w:val="24"/>
        </w:rPr>
        <w:t xml:space="preserve"> que se pronuncie sobre los</w:t>
      </w:r>
      <w:r w:rsidR="002F0782" w:rsidRPr="003C6726">
        <w:rPr>
          <w:rFonts w:ascii="GillSans-Light" w:hAnsi="GillSans-Light"/>
          <w:sz w:val="24"/>
          <w:szCs w:val="24"/>
        </w:rPr>
        <w:t xml:space="preserve"> aspectos estratégicos institucionales y emita las recomendaciones</w:t>
      </w:r>
      <w:r w:rsidR="00856E7E" w:rsidRPr="003C6726">
        <w:rPr>
          <w:rFonts w:ascii="GillSans-Light" w:hAnsi="GillSans-Light"/>
          <w:sz w:val="24"/>
          <w:szCs w:val="24"/>
        </w:rPr>
        <w:t xml:space="preserve"> de su competencia</w:t>
      </w:r>
      <w:r w:rsidR="00473C27" w:rsidRPr="003C6726">
        <w:rPr>
          <w:rFonts w:ascii="GillSans-Light" w:hAnsi="GillSans-Light"/>
          <w:sz w:val="24"/>
          <w:szCs w:val="24"/>
        </w:rPr>
        <w:t xml:space="preserve"> y se haga de conocimiento a Corte Plena. </w:t>
      </w:r>
    </w:p>
    <w:p w:rsidR="009C0329" w:rsidRDefault="00260736">
      <w:pPr>
        <w:jc w:val="both"/>
        <w:rPr>
          <w:rFonts w:ascii="GillSans-Light" w:hAnsi="GillSans-Light"/>
          <w:sz w:val="24"/>
          <w:szCs w:val="24"/>
        </w:rPr>
      </w:pPr>
      <w:r w:rsidRPr="003C6726">
        <w:rPr>
          <w:rFonts w:ascii="GillSans-Light" w:hAnsi="GillSans-Light"/>
          <w:sz w:val="24"/>
          <w:szCs w:val="24"/>
        </w:rPr>
        <w:t xml:space="preserve">De esta manera, la Dirección de Planificación </w:t>
      </w:r>
      <w:r w:rsidR="00A811E1" w:rsidRPr="003C6726">
        <w:rPr>
          <w:rFonts w:ascii="GillSans-Light" w:hAnsi="GillSans-Light"/>
          <w:sz w:val="24"/>
          <w:szCs w:val="24"/>
        </w:rPr>
        <w:t xml:space="preserve">pondrá en conocimiento de la Corte Plena los acuerdos del Comité de Planeación Estratégica, así como </w:t>
      </w:r>
      <w:r w:rsidR="00AF4886" w:rsidRPr="003C6726">
        <w:rPr>
          <w:rFonts w:ascii="GillSans-Light" w:hAnsi="GillSans-Light"/>
          <w:sz w:val="24"/>
          <w:szCs w:val="24"/>
        </w:rPr>
        <w:t xml:space="preserve">la </w:t>
      </w:r>
      <w:r w:rsidR="00A811E1" w:rsidRPr="003C6726">
        <w:rPr>
          <w:rFonts w:ascii="GillSans-Light" w:hAnsi="GillSans-Light"/>
          <w:sz w:val="24"/>
          <w:szCs w:val="24"/>
        </w:rPr>
        <w:t xml:space="preserve">información estratégica </w:t>
      </w:r>
      <w:r w:rsidR="00911C69" w:rsidRPr="003C6726">
        <w:rPr>
          <w:rFonts w:ascii="GillSans-Light" w:hAnsi="GillSans-Light"/>
          <w:sz w:val="24"/>
          <w:szCs w:val="24"/>
        </w:rPr>
        <w:t>requerida por</w:t>
      </w:r>
      <w:r w:rsidR="00A811E1" w:rsidRPr="003C6726">
        <w:rPr>
          <w:rFonts w:ascii="GillSans-Light" w:hAnsi="GillSans-Light"/>
          <w:sz w:val="24"/>
          <w:szCs w:val="24"/>
        </w:rPr>
        <w:t xml:space="preserve"> </w:t>
      </w:r>
      <w:r w:rsidR="00E4247D">
        <w:rPr>
          <w:rFonts w:ascii="GillSans-Light" w:hAnsi="GillSans-Light"/>
          <w:sz w:val="24"/>
          <w:szCs w:val="24"/>
        </w:rPr>
        <w:t xml:space="preserve">la </w:t>
      </w:r>
      <w:r w:rsidR="00A811E1" w:rsidRPr="003C6726">
        <w:rPr>
          <w:rFonts w:ascii="GillSans-Light" w:hAnsi="GillSans-Light"/>
          <w:sz w:val="24"/>
          <w:szCs w:val="24"/>
        </w:rPr>
        <w:t>Jerarquía Institucional</w:t>
      </w:r>
      <w:r w:rsidR="00AF4886" w:rsidRPr="003C6726">
        <w:rPr>
          <w:rFonts w:ascii="GillSans-Light" w:hAnsi="GillSans-Light"/>
          <w:sz w:val="24"/>
          <w:szCs w:val="24"/>
        </w:rPr>
        <w:t xml:space="preserve">; </w:t>
      </w:r>
      <w:r w:rsidR="002F27BB" w:rsidRPr="003C6726">
        <w:rPr>
          <w:rFonts w:ascii="GillSans-Light" w:hAnsi="GillSans-Light"/>
          <w:sz w:val="24"/>
          <w:szCs w:val="24"/>
        </w:rPr>
        <w:t>quien realizará la toma</w:t>
      </w:r>
      <w:r w:rsidR="008A410E" w:rsidRPr="003C6726">
        <w:rPr>
          <w:rFonts w:ascii="GillSans-Light" w:hAnsi="GillSans-Light"/>
          <w:sz w:val="24"/>
          <w:szCs w:val="24"/>
        </w:rPr>
        <w:t xml:space="preserve"> de decisiones estratégicas y establecer</w:t>
      </w:r>
      <w:r w:rsidR="00CB0AA7" w:rsidRPr="003C6726">
        <w:rPr>
          <w:rFonts w:ascii="GillSans-Light" w:hAnsi="GillSans-Light"/>
          <w:sz w:val="24"/>
          <w:szCs w:val="24"/>
        </w:rPr>
        <w:t>á</w:t>
      </w:r>
      <w:r w:rsidR="008A410E" w:rsidRPr="003C6726">
        <w:rPr>
          <w:rFonts w:ascii="GillSans-Light" w:hAnsi="GillSans-Light"/>
          <w:sz w:val="24"/>
          <w:szCs w:val="24"/>
        </w:rPr>
        <w:t xml:space="preserve"> las prioridades </w:t>
      </w:r>
      <w:r w:rsidR="009C0329" w:rsidRPr="003C6726">
        <w:rPr>
          <w:rFonts w:ascii="GillSans-Light" w:hAnsi="GillSans-Light"/>
          <w:sz w:val="24"/>
          <w:szCs w:val="24"/>
        </w:rPr>
        <w:t xml:space="preserve">institucionales del Poder Judicial en función del </w:t>
      </w:r>
      <w:r w:rsidR="00CB0AA7" w:rsidRPr="003C6726">
        <w:rPr>
          <w:rFonts w:ascii="GillSans-Light" w:hAnsi="GillSans-Light"/>
          <w:sz w:val="24"/>
          <w:szCs w:val="24"/>
        </w:rPr>
        <w:t>PEI</w:t>
      </w:r>
      <w:r w:rsidR="001636EC" w:rsidRPr="003C6726">
        <w:rPr>
          <w:rFonts w:ascii="GillSans-Light" w:hAnsi="GillSans-Light"/>
          <w:sz w:val="24"/>
          <w:szCs w:val="24"/>
        </w:rPr>
        <w:t>, Presupuesto, Portafolio de Proyectos y las Políticas Institucionales</w:t>
      </w:r>
      <w:r w:rsidR="009C0329" w:rsidRPr="003C6726">
        <w:rPr>
          <w:rFonts w:ascii="GillSans-Light" w:hAnsi="GillSans-Light"/>
          <w:sz w:val="24"/>
          <w:szCs w:val="24"/>
        </w:rPr>
        <w:t xml:space="preserve">. </w:t>
      </w:r>
    </w:p>
    <w:p w:rsidR="00CA4536" w:rsidRPr="003C6726" w:rsidRDefault="00CA4536">
      <w:pPr>
        <w:jc w:val="both"/>
        <w:rPr>
          <w:rFonts w:ascii="GillSans-Light" w:hAnsi="GillSans-Light"/>
          <w:sz w:val="24"/>
          <w:szCs w:val="24"/>
        </w:rPr>
      </w:pPr>
    </w:p>
    <w:p w:rsidR="00CB0AA7" w:rsidRPr="003C6726" w:rsidRDefault="00CB0AA7" w:rsidP="003C6726">
      <w:pPr>
        <w:pStyle w:val="Prrafodelista"/>
        <w:numPr>
          <w:ilvl w:val="0"/>
          <w:numId w:val="91"/>
        </w:numPr>
        <w:jc w:val="both"/>
        <w:rPr>
          <w:rFonts w:ascii="GillSans-Light" w:hAnsi="GillSans-Light"/>
          <w:b/>
          <w:sz w:val="24"/>
          <w:szCs w:val="24"/>
        </w:rPr>
      </w:pPr>
      <w:r w:rsidRPr="003C6726">
        <w:rPr>
          <w:rFonts w:ascii="GillSans-Light" w:hAnsi="GillSans-Light"/>
          <w:b/>
          <w:sz w:val="24"/>
          <w:szCs w:val="24"/>
        </w:rPr>
        <w:t xml:space="preserve">Toma de decisiones </w:t>
      </w:r>
    </w:p>
    <w:p w:rsidR="00F82641" w:rsidRPr="003C6726" w:rsidRDefault="00CB0AA7">
      <w:pPr>
        <w:jc w:val="both"/>
        <w:rPr>
          <w:rFonts w:ascii="GillSans-Light" w:hAnsi="GillSans-Light"/>
          <w:sz w:val="24"/>
          <w:szCs w:val="24"/>
        </w:rPr>
      </w:pPr>
      <w:r w:rsidRPr="003C6726">
        <w:rPr>
          <w:rFonts w:ascii="GillSans-Light" w:hAnsi="GillSans-Light"/>
          <w:sz w:val="24"/>
          <w:szCs w:val="24"/>
        </w:rPr>
        <w:t xml:space="preserve">La Corte Plena </w:t>
      </w:r>
      <w:r w:rsidR="00B83C77" w:rsidRPr="003C6726">
        <w:rPr>
          <w:rFonts w:ascii="GillSans-Light" w:hAnsi="GillSans-Light"/>
          <w:sz w:val="24"/>
          <w:szCs w:val="24"/>
        </w:rPr>
        <w:t xml:space="preserve">dará a conocer los acuerdos tomados, producto del análisis y revisión de la información sobre la </w:t>
      </w:r>
      <w:r w:rsidR="00A01B2F" w:rsidRPr="003C6726">
        <w:rPr>
          <w:rFonts w:ascii="GillSans-Light" w:hAnsi="GillSans-Light"/>
          <w:sz w:val="24"/>
          <w:szCs w:val="24"/>
        </w:rPr>
        <w:t>estrategia</w:t>
      </w:r>
      <w:r w:rsidR="001636EC" w:rsidRPr="003C6726">
        <w:rPr>
          <w:rFonts w:ascii="GillSans-Light" w:hAnsi="GillSans-Light"/>
          <w:sz w:val="24"/>
          <w:szCs w:val="24"/>
        </w:rPr>
        <w:t xml:space="preserve"> a seguir, así como la definición de las </w:t>
      </w:r>
      <w:r w:rsidR="00A01B2F" w:rsidRPr="003C6726">
        <w:rPr>
          <w:rFonts w:ascii="GillSans-Light" w:hAnsi="GillSans-Light"/>
          <w:sz w:val="24"/>
          <w:szCs w:val="24"/>
        </w:rPr>
        <w:t>prioridades institucionales anuales</w:t>
      </w:r>
      <w:r w:rsidR="001636EC" w:rsidRPr="003C6726">
        <w:rPr>
          <w:rFonts w:ascii="GillSans-Light" w:hAnsi="GillSans-Light"/>
          <w:sz w:val="24"/>
          <w:szCs w:val="24"/>
        </w:rPr>
        <w:t xml:space="preserve"> en función  del PEI, Presupuesto, Portafolio de Proyectos y las Políticas Institucionales.</w:t>
      </w:r>
    </w:p>
    <w:p w:rsidR="008424C8" w:rsidRPr="003C6726" w:rsidRDefault="008424C8">
      <w:pPr>
        <w:jc w:val="both"/>
        <w:rPr>
          <w:rFonts w:ascii="GillSans-Light" w:hAnsi="GillSans-Light"/>
          <w:sz w:val="24"/>
          <w:szCs w:val="24"/>
        </w:rPr>
      </w:pPr>
      <w:r w:rsidRPr="003C6726">
        <w:rPr>
          <w:rFonts w:ascii="GillSans-Light" w:hAnsi="GillSans-Light"/>
          <w:sz w:val="24"/>
          <w:szCs w:val="24"/>
        </w:rPr>
        <w:t xml:space="preserve">De esta manera, la Dirección de Planificación procederá a </w:t>
      </w:r>
      <w:r w:rsidR="004068E4" w:rsidRPr="003C6726">
        <w:rPr>
          <w:rFonts w:ascii="GillSans-Light" w:hAnsi="GillSans-Light"/>
          <w:sz w:val="24"/>
          <w:szCs w:val="24"/>
        </w:rPr>
        <w:t>conducir la estrategia que sea generada por Corte Plena, con el fin de alinear los esfuerzos institucionales</w:t>
      </w:r>
      <w:r w:rsidR="00911401" w:rsidRPr="003C6726">
        <w:rPr>
          <w:rFonts w:ascii="GillSans-Light" w:hAnsi="GillSans-Light"/>
          <w:sz w:val="24"/>
          <w:szCs w:val="24"/>
        </w:rPr>
        <w:t>.</w:t>
      </w:r>
    </w:p>
    <w:p w:rsidR="001636EC" w:rsidRPr="003C6726" w:rsidRDefault="001636EC">
      <w:pPr>
        <w:jc w:val="both"/>
        <w:rPr>
          <w:rFonts w:ascii="GillSans-Light" w:hAnsi="GillSans-Light"/>
          <w:sz w:val="24"/>
          <w:szCs w:val="24"/>
        </w:rPr>
      </w:pPr>
    </w:p>
    <w:p w:rsidR="001636EC" w:rsidRPr="003C6726" w:rsidRDefault="001636EC" w:rsidP="003C6726">
      <w:pPr>
        <w:pStyle w:val="Prrafodelista"/>
        <w:numPr>
          <w:ilvl w:val="0"/>
          <w:numId w:val="91"/>
        </w:numPr>
        <w:jc w:val="both"/>
        <w:rPr>
          <w:rFonts w:ascii="GillSans-Light" w:hAnsi="GillSans-Light"/>
          <w:b/>
          <w:sz w:val="24"/>
          <w:szCs w:val="24"/>
        </w:rPr>
      </w:pPr>
      <w:r w:rsidRPr="003C6726">
        <w:rPr>
          <w:rFonts w:ascii="GillSans-Light" w:hAnsi="GillSans-Light"/>
          <w:b/>
          <w:sz w:val="24"/>
          <w:szCs w:val="24"/>
        </w:rPr>
        <w:t xml:space="preserve">Emisión de directrices </w:t>
      </w:r>
    </w:p>
    <w:p w:rsidR="001636EC" w:rsidRPr="003C6726" w:rsidRDefault="001636EC">
      <w:pPr>
        <w:jc w:val="both"/>
        <w:rPr>
          <w:rFonts w:ascii="GillSans-Light" w:hAnsi="GillSans-Light"/>
          <w:sz w:val="24"/>
          <w:szCs w:val="24"/>
        </w:rPr>
      </w:pPr>
      <w:r w:rsidRPr="003C6726">
        <w:rPr>
          <w:rFonts w:ascii="GillSans-Light" w:hAnsi="GillSans-Light"/>
          <w:sz w:val="24"/>
          <w:szCs w:val="24"/>
        </w:rPr>
        <w:t xml:space="preserve">Las Directrices sobre la </w:t>
      </w:r>
      <w:r w:rsidR="00B83105" w:rsidRPr="003C6726">
        <w:rPr>
          <w:rFonts w:ascii="GillSans-Light" w:hAnsi="GillSans-Light"/>
          <w:sz w:val="24"/>
          <w:szCs w:val="24"/>
        </w:rPr>
        <w:t>Planificación Estratégica, el Presupuesto, el Portafolio de Proyectos y las Políticas Institucionales serán comunicados</w:t>
      </w:r>
      <w:r w:rsidR="00AC5B8C" w:rsidRPr="003C6726">
        <w:rPr>
          <w:rFonts w:ascii="GillSans-Light" w:hAnsi="GillSans-Light"/>
          <w:sz w:val="24"/>
          <w:szCs w:val="24"/>
        </w:rPr>
        <w:t xml:space="preserve"> a las instancias correspondientes,</w:t>
      </w:r>
      <w:r w:rsidR="00B83105" w:rsidRPr="003C6726">
        <w:rPr>
          <w:rFonts w:ascii="GillSans-Light" w:hAnsi="GillSans-Light"/>
          <w:sz w:val="24"/>
          <w:szCs w:val="24"/>
        </w:rPr>
        <w:t xml:space="preserve"> a partir de los acuerdos tomados por la Corte Plena y el Consejo Superior. </w:t>
      </w:r>
    </w:p>
    <w:p w:rsidR="00DB117C" w:rsidRPr="003C6726" w:rsidRDefault="00DB117C">
      <w:pPr>
        <w:jc w:val="both"/>
        <w:rPr>
          <w:rFonts w:ascii="GillSans-Light" w:hAnsi="GillSans-Light"/>
          <w:sz w:val="24"/>
          <w:szCs w:val="24"/>
        </w:rPr>
      </w:pPr>
    </w:p>
    <w:p w:rsidR="00DB117C" w:rsidRPr="003C6726" w:rsidRDefault="00DB117C" w:rsidP="003C6726">
      <w:pPr>
        <w:pStyle w:val="Prrafodelista"/>
        <w:numPr>
          <w:ilvl w:val="0"/>
          <w:numId w:val="91"/>
        </w:numPr>
        <w:jc w:val="both"/>
        <w:rPr>
          <w:rFonts w:ascii="GillSans-Light" w:hAnsi="GillSans-Light"/>
          <w:b/>
          <w:sz w:val="24"/>
          <w:szCs w:val="24"/>
        </w:rPr>
      </w:pPr>
      <w:r w:rsidRPr="003C6726">
        <w:rPr>
          <w:rFonts w:ascii="GillSans-Light" w:hAnsi="GillSans-Light"/>
          <w:b/>
          <w:sz w:val="24"/>
          <w:szCs w:val="24"/>
        </w:rPr>
        <w:t xml:space="preserve">Mejora Continua </w:t>
      </w:r>
    </w:p>
    <w:p w:rsidR="001C0B5A" w:rsidRPr="003C6726" w:rsidRDefault="001C0B5A">
      <w:pPr>
        <w:jc w:val="both"/>
        <w:rPr>
          <w:rFonts w:ascii="GillSans-Light" w:hAnsi="GillSans-Light"/>
          <w:sz w:val="24"/>
          <w:szCs w:val="24"/>
        </w:rPr>
      </w:pPr>
      <w:r w:rsidRPr="003C6726">
        <w:rPr>
          <w:rFonts w:ascii="GillSans-Light" w:hAnsi="GillSans-Light"/>
          <w:sz w:val="24"/>
          <w:szCs w:val="24"/>
        </w:rPr>
        <w:t>Consiste en</w:t>
      </w:r>
      <w:r w:rsidR="00274F0F" w:rsidRPr="003C6726">
        <w:rPr>
          <w:rFonts w:ascii="GillSans-Light" w:hAnsi="GillSans-Light"/>
          <w:sz w:val="24"/>
          <w:szCs w:val="24"/>
        </w:rPr>
        <w:t xml:space="preserve"> la ejecución de los acuerdos y prioridades establecidas por Corte Plena</w:t>
      </w:r>
      <w:r w:rsidR="00562804" w:rsidRPr="003C6726">
        <w:rPr>
          <w:rFonts w:ascii="GillSans-Light" w:hAnsi="GillSans-Light"/>
          <w:sz w:val="24"/>
          <w:szCs w:val="24"/>
        </w:rPr>
        <w:t xml:space="preserve"> con el fin de mejorar los servicios de administración de justicia. </w:t>
      </w:r>
      <w:r w:rsidR="00911401" w:rsidRPr="003C6726">
        <w:rPr>
          <w:rFonts w:ascii="GillSans-Light" w:hAnsi="GillSans-Light"/>
          <w:sz w:val="24"/>
          <w:szCs w:val="24"/>
        </w:rPr>
        <w:t>Asimismo, la mejora continua aplicará para el proceso de la Gestión Estratégica Judicial, donde se fortalezca cada vez más las herramientas</w:t>
      </w:r>
      <w:r w:rsidR="006A5F1B" w:rsidRPr="003C6726">
        <w:rPr>
          <w:rFonts w:ascii="GillSans-Light" w:hAnsi="GillSans-Light"/>
          <w:sz w:val="24"/>
          <w:szCs w:val="24"/>
        </w:rPr>
        <w:t xml:space="preserve"> y procesos para asegurar una efectiva gestión de la estrategia institucional. </w:t>
      </w:r>
    </w:p>
    <w:p w:rsidR="006A5F1B" w:rsidRDefault="006A5F1B">
      <w:pPr>
        <w:jc w:val="both"/>
        <w:rPr>
          <w:rFonts w:ascii="GillSans-Light" w:hAnsi="GillSans-Light"/>
          <w:sz w:val="24"/>
          <w:szCs w:val="24"/>
        </w:rPr>
      </w:pPr>
    </w:p>
    <w:p w:rsidR="00B972B7" w:rsidRDefault="00B972B7">
      <w:pPr>
        <w:jc w:val="both"/>
        <w:rPr>
          <w:rFonts w:ascii="GillSans-Light" w:hAnsi="GillSans-Light"/>
          <w:sz w:val="24"/>
          <w:szCs w:val="24"/>
        </w:rPr>
      </w:pPr>
    </w:p>
    <w:p w:rsidR="00B972B7" w:rsidRPr="003C6726" w:rsidRDefault="00B972B7">
      <w:pPr>
        <w:jc w:val="both"/>
        <w:rPr>
          <w:rFonts w:ascii="GillSans-Light" w:hAnsi="GillSans-Light"/>
          <w:sz w:val="24"/>
          <w:szCs w:val="24"/>
        </w:rPr>
      </w:pPr>
    </w:p>
    <w:p w:rsidR="00FC5DFE" w:rsidRPr="003C6726" w:rsidRDefault="00FC5DFE" w:rsidP="003C6726">
      <w:pPr>
        <w:pStyle w:val="Ttulo2"/>
        <w:numPr>
          <w:ilvl w:val="1"/>
          <w:numId w:val="89"/>
        </w:numPr>
        <w:rPr>
          <w:rFonts w:ascii="GillSans-Light" w:hAnsi="GillSans-Light"/>
          <w:b/>
          <w:color w:val="000000" w:themeColor="text1"/>
        </w:rPr>
      </w:pPr>
      <w:bookmarkStart w:id="7" w:name="_Toc530750528"/>
      <w:r w:rsidRPr="003C6726">
        <w:rPr>
          <w:rFonts w:ascii="GillSans-Light" w:hAnsi="GillSans-Light"/>
          <w:b/>
          <w:color w:val="000000" w:themeColor="text1"/>
        </w:rPr>
        <w:t>CUADRO DE MANDO INTEGRAL</w:t>
      </w:r>
      <w:bookmarkEnd w:id="7"/>
    </w:p>
    <w:p w:rsidR="00FC5DFE" w:rsidRPr="003C6726" w:rsidRDefault="00FC5DFE">
      <w:pPr>
        <w:jc w:val="both"/>
        <w:rPr>
          <w:rFonts w:ascii="GillSans-Light" w:hAnsi="GillSans-Light"/>
          <w:sz w:val="24"/>
          <w:szCs w:val="24"/>
        </w:rPr>
      </w:pPr>
    </w:p>
    <w:p w:rsidR="00606529" w:rsidRDefault="00F82641">
      <w:pPr>
        <w:jc w:val="both"/>
        <w:rPr>
          <w:rFonts w:ascii="GillSans-Light" w:hAnsi="GillSans-Light"/>
          <w:sz w:val="24"/>
          <w:szCs w:val="24"/>
        </w:rPr>
      </w:pPr>
      <w:r w:rsidRPr="47D6297A">
        <w:rPr>
          <w:rFonts w:ascii="GillSans-Light" w:hAnsi="GillSans-Light"/>
          <w:sz w:val="24"/>
          <w:szCs w:val="24"/>
        </w:rPr>
        <w:t xml:space="preserve">A partir del mapa estratégico del Poder Judicial definido supra, </w:t>
      </w:r>
      <w:r w:rsidR="00FC5DFE" w:rsidRPr="47D6297A">
        <w:rPr>
          <w:rFonts w:ascii="GillSans-Light" w:hAnsi="GillSans-Light"/>
          <w:sz w:val="24"/>
          <w:szCs w:val="24"/>
        </w:rPr>
        <w:t>el Cuadro de Mando Integral</w:t>
      </w:r>
      <w:r w:rsidR="00606529" w:rsidRPr="47D6297A">
        <w:rPr>
          <w:rFonts w:ascii="GillSans-Light" w:hAnsi="GillSans-Light"/>
          <w:sz w:val="24"/>
          <w:szCs w:val="24"/>
        </w:rPr>
        <w:t xml:space="preserve"> (CMI)</w:t>
      </w:r>
      <w:r w:rsidRPr="47D6297A">
        <w:rPr>
          <w:rFonts w:ascii="GillSans-Light" w:hAnsi="GillSans-Light"/>
          <w:sz w:val="24"/>
          <w:szCs w:val="24"/>
        </w:rPr>
        <w:t xml:space="preserve"> es una herramienta para el control y seguimiento del cumplimiento del plan estratégico; que consolidará la información relacionada con el portafolio de proyectos, los planes anuales operativos y la gestión de las políticas institucionales; pero tendrá un carácter de índole estratégico, como herramienta de apoyo para la toma de decisiones por parte de Corte Plena y el Comité de Planeación Estratégica.</w:t>
      </w:r>
    </w:p>
    <w:p w:rsidR="001877F0" w:rsidRPr="003C6726" w:rsidRDefault="001877F0">
      <w:pPr>
        <w:jc w:val="both"/>
        <w:rPr>
          <w:rFonts w:ascii="GillSans-Light" w:hAnsi="GillSans-Light"/>
          <w:sz w:val="24"/>
          <w:szCs w:val="24"/>
        </w:rPr>
      </w:pPr>
      <w:r w:rsidRPr="47D6297A">
        <w:rPr>
          <w:rFonts w:ascii="GillSans-Light" w:hAnsi="GillSans-Light"/>
          <w:sz w:val="24"/>
          <w:szCs w:val="24"/>
        </w:rPr>
        <w:t xml:space="preserve">Para ello, se cuenta con un sistema informático que permite la integración de estas herramientas. En la actualidad existe el sistema PEI, que está vinculado al Sistema PAO. Asimismo, se está desarrollando un nuevo Sistema de Gestión Estratégica, el cual permitirá realizar la vinculación del PAO con el PEI, así como la integración con el Portafolio de Proyectos, Presupuesto y Políticas Institucionales.  </w:t>
      </w:r>
    </w:p>
    <w:p w:rsidR="007468B7" w:rsidRPr="003C6726" w:rsidRDefault="007468B7">
      <w:pPr>
        <w:jc w:val="both"/>
        <w:rPr>
          <w:rFonts w:ascii="GillSans-Light" w:hAnsi="GillSans-Light"/>
          <w:sz w:val="24"/>
          <w:szCs w:val="24"/>
        </w:rPr>
      </w:pPr>
    </w:p>
    <w:p w:rsidR="000C59A3" w:rsidRPr="003C6726" w:rsidRDefault="000C59A3">
      <w:pPr>
        <w:jc w:val="both"/>
        <w:rPr>
          <w:rFonts w:ascii="GillSans-Light" w:hAnsi="GillSans-Light"/>
          <w:sz w:val="24"/>
          <w:szCs w:val="24"/>
        </w:rPr>
      </w:pPr>
    </w:p>
    <w:p w:rsidR="000C59A3" w:rsidRPr="003C6726" w:rsidRDefault="000C59A3" w:rsidP="003C6726">
      <w:pPr>
        <w:pStyle w:val="Ttulo2"/>
        <w:numPr>
          <w:ilvl w:val="1"/>
          <w:numId w:val="89"/>
        </w:numPr>
        <w:rPr>
          <w:rFonts w:ascii="GillSans-Light" w:hAnsi="GillSans-Light"/>
          <w:b/>
          <w:color w:val="000000" w:themeColor="text1"/>
        </w:rPr>
      </w:pPr>
      <w:bookmarkStart w:id="8" w:name="_Toc530750529"/>
      <w:r w:rsidRPr="003C6726">
        <w:rPr>
          <w:rFonts w:ascii="GillSans-Light" w:hAnsi="GillSans-Light"/>
          <w:b/>
          <w:color w:val="000000" w:themeColor="text1"/>
        </w:rPr>
        <w:t xml:space="preserve">PORTAFOLIO </w:t>
      </w:r>
      <w:r w:rsidR="00D0199F">
        <w:rPr>
          <w:rFonts w:ascii="GillSans-Light" w:hAnsi="GillSans-Light"/>
          <w:b/>
          <w:color w:val="000000" w:themeColor="text1"/>
        </w:rPr>
        <w:t xml:space="preserve">INSTITUCIONAL </w:t>
      </w:r>
      <w:r w:rsidRPr="003C6726">
        <w:rPr>
          <w:rFonts w:ascii="GillSans-Light" w:hAnsi="GillSans-Light"/>
          <w:b/>
          <w:color w:val="000000" w:themeColor="text1"/>
        </w:rPr>
        <w:t>DE PROYECTOS ESTRATÉGICOS</w:t>
      </w:r>
      <w:bookmarkEnd w:id="8"/>
    </w:p>
    <w:p w:rsidR="00675166" w:rsidRDefault="00675166" w:rsidP="00675166">
      <w:pPr>
        <w:jc w:val="both"/>
        <w:rPr>
          <w:rFonts w:ascii="GillSans-Light" w:hAnsi="GillSans-Light"/>
          <w:sz w:val="24"/>
          <w:szCs w:val="24"/>
        </w:rPr>
      </w:pPr>
    </w:p>
    <w:p w:rsidR="00675166" w:rsidRDefault="00675166" w:rsidP="00675166">
      <w:pPr>
        <w:jc w:val="both"/>
        <w:rPr>
          <w:rFonts w:ascii="GillSans-Light" w:hAnsi="GillSans-Light"/>
          <w:sz w:val="24"/>
          <w:szCs w:val="24"/>
        </w:rPr>
      </w:pPr>
      <w:r>
        <w:rPr>
          <w:rFonts w:ascii="GillSans-Light" w:hAnsi="GillSans-Light"/>
          <w:sz w:val="24"/>
          <w:szCs w:val="24"/>
        </w:rPr>
        <w:t xml:space="preserve">El  </w:t>
      </w:r>
      <w:r w:rsidRPr="003C6726">
        <w:rPr>
          <w:rFonts w:ascii="GillSans-Light" w:hAnsi="GillSans-Light"/>
          <w:sz w:val="24"/>
          <w:szCs w:val="24"/>
        </w:rPr>
        <w:t>Modelo de Gestión Estratégica</w:t>
      </w:r>
      <w:r>
        <w:rPr>
          <w:rFonts w:ascii="GillSans-Light" w:hAnsi="GillSans-Light"/>
          <w:sz w:val="24"/>
          <w:szCs w:val="24"/>
        </w:rPr>
        <w:t xml:space="preserve"> Judicial </w:t>
      </w:r>
      <w:r w:rsidRPr="003C6726">
        <w:rPr>
          <w:rFonts w:ascii="GillSans-Light" w:hAnsi="GillSans-Light"/>
          <w:sz w:val="24"/>
          <w:szCs w:val="24"/>
        </w:rPr>
        <w:t>contiene el concepto de Portafolio Institucional de Proyectos Estratégicos</w:t>
      </w:r>
      <w:r>
        <w:rPr>
          <w:rFonts w:ascii="GillSans-Light" w:hAnsi="GillSans-Light"/>
          <w:sz w:val="24"/>
          <w:szCs w:val="24"/>
        </w:rPr>
        <w:t xml:space="preserve">, el cual está compuesto por </w:t>
      </w:r>
      <w:r w:rsidRPr="00675166">
        <w:rPr>
          <w:rFonts w:ascii="GillSans-Light" w:hAnsi="GillSans-Light"/>
          <w:sz w:val="24"/>
          <w:szCs w:val="24"/>
        </w:rPr>
        <w:t>cada proyecto estratégico que forma parte de un sistema dinámico</w:t>
      </w:r>
      <w:r>
        <w:rPr>
          <w:rFonts w:ascii="GillSans-Light" w:hAnsi="GillSans-Light"/>
          <w:sz w:val="24"/>
          <w:szCs w:val="24"/>
        </w:rPr>
        <w:t xml:space="preserve">, el cual es </w:t>
      </w:r>
      <w:r w:rsidRPr="00675166">
        <w:rPr>
          <w:rFonts w:ascii="GillSans-Light" w:hAnsi="GillSans-Light"/>
          <w:sz w:val="24"/>
          <w:szCs w:val="24"/>
        </w:rPr>
        <w:t xml:space="preserve">dirigido </w:t>
      </w:r>
      <w:r>
        <w:rPr>
          <w:rFonts w:ascii="GillSans-Light" w:hAnsi="GillSans-Light"/>
          <w:sz w:val="24"/>
          <w:szCs w:val="24"/>
        </w:rPr>
        <w:t>en</w:t>
      </w:r>
      <w:r w:rsidRPr="00675166">
        <w:rPr>
          <w:rFonts w:ascii="GillSans-Light" w:hAnsi="GillSans-Light"/>
          <w:sz w:val="24"/>
          <w:szCs w:val="24"/>
        </w:rPr>
        <w:t xml:space="preserve"> consecución</w:t>
      </w:r>
      <w:r>
        <w:rPr>
          <w:rFonts w:ascii="GillSans-Light" w:hAnsi="GillSans-Light"/>
          <w:sz w:val="24"/>
          <w:szCs w:val="24"/>
        </w:rPr>
        <w:t xml:space="preserve"> con</w:t>
      </w:r>
      <w:r w:rsidRPr="00675166">
        <w:rPr>
          <w:rFonts w:ascii="GillSans-Light" w:hAnsi="GillSans-Light"/>
          <w:sz w:val="24"/>
          <w:szCs w:val="24"/>
        </w:rPr>
        <w:t xml:space="preserve"> los objetivos estratégicos institucionales que se plasman en el PEI</w:t>
      </w:r>
      <w:r>
        <w:rPr>
          <w:rFonts w:ascii="GillSans-Light" w:hAnsi="GillSans-Light"/>
          <w:sz w:val="24"/>
          <w:szCs w:val="24"/>
        </w:rPr>
        <w:t>; y debe cumplir con lo establecido en la M</w:t>
      </w:r>
      <w:r w:rsidRPr="00675166">
        <w:rPr>
          <w:rFonts w:ascii="GillSans-Light" w:hAnsi="GillSans-Light"/>
          <w:sz w:val="24"/>
          <w:szCs w:val="24"/>
        </w:rPr>
        <w:t xml:space="preserve">etodología </w:t>
      </w:r>
      <w:r>
        <w:rPr>
          <w:rFonts w:ascii="GillSans-Light" w:hAnsi="GillSans-Light"/>
          <w:sz w:val="24"/>
          <w:szCs w:val="24"/>
        </w:rPr>
        <w:t>I</w:t>
      </w:r>
      <w:r w:rsidRPr="00675166">
        <w:rPr>
          <w:rFonts w:ascii="GillSans-Light" w:hAnsi="GillSans-Light"/>
          <w:sz w:val="24"/>
          <w:szCs w:val="24"/>
        </w:rPr>
        <w:t xml:space="preserve">nstitucional para la </w:t>
      </w:r>
      <w:r>
        <w:rPr>
          <w:rFonts w:ascii="GillSans-Light" w:hAnsi="GillSans-Light"/>
          <w:sz w:val="24"/>
          <w:szCs w:val="24"/>
        </w:rPr>
        <w:t xml:space="preserve"> A</w:t>
      </w:r>
      <w:r w:rsidRPr="00675166">
        <w:rPr>
          <w:rFonts w:ascii="GillSans-Light" w:hAnsi="GillSans-Light"/>
          <w:sz w:val="24"/>
          <w:szCs w:val="24"/>
        </w:rPr>
        <w:t xml:space="preserve">dministración del </w:t>
      </w:r>
      <w:r>
        <w:rPr>
          <w:rFonts w:ascii="GillSans-Light" w:hAnsi="GillSans-Light"/>
          <w:sz w:val="24"/>
          <w:szCs w:val="24"/>
        </w:rPr>
        <w:t>P</w:t>
      </w:r>
      <w:r w:rsidRPr="00675166">
        <w:rPr>
          <w:rFonts w:ascii="GillSans-Light" w:hAnsi="GillSans-Light"/>
          <w:sz w:val="24"/>
          <w:szCs w:val="24"/>
        </w:rPr>
        <w:t xml:space="preserve">ortafolio de </w:t>
      </w:r>
      <w:r>
        <w:rPr>
          <w:rFonts w:ascii="GillSans-Light" w:hAnsi="GillSans-Light"/>
          <w:sz w:val="24"/>
          <w:szCs w:val="24"/>
        </w:rPr>
        <w:t>P</w:t>
      </w:r>
      <w:r w:rsidRPr="00675166">
        <w:rPr>
          <w:rFonts w:ascii="GillSans-Light" w:hAnsi="GillSans-Light"/>
          <w:sz w:val="24"/>
          <w:szCs w:val="24"/>
        </w:rPr>
        <w:t xml:space="preserve">royectos </w:t>
      </w:r>
      <w:r>
        <w:rPr>
          <w:rFonts w:ascii="GillSans-Light" w:hAnsi="GillSans-Light"/>
          <w:sz w:val="24"/>
          <w:szCs w:val="24"/>
        </w:rPr>
        <w:t>E</w:t>
      </w:r>
      <w:r w:rsidRPr="00675166">
        <w:rPr>
          <w:rFonts w:ascii="GillSans-Light" w:hAnsi="GillSans-Light"/>
          <w:sz w:val="24"/>
          <w:szCs w:val="24"/>
        </w:rPr>
        <w:t>stratégicos</w:t>
      </w:r>
      <w:r>
        <w:rPr>
          <w:rFonts w:ascii="GillSans-Light" w:hAnsi="GillSans-Light"/>
          <w:sz w:val="24"/>
          <w:szCs w:val="24"/>
        </w:rPr>
        <w:t xml:space="preserve">, versión 2, aprobada por Consejo Superior </w:t>
      </w:r>
      <w:r w:rsidRPr="00675166">
        <w:rPr>
          <w:rFonts w:ascii="GillSans-Light" w:hAnsi="GillSans-Light"/>
          <w:sz w:val="24"/>
          <w:szCs w:val="24"/>
        </w:rPr>
        <w:t>en sesión N° 69-2024 celebrada el 09 de agosto del 2024, artículo XLIX</w:t>
      </w:r>
      <w:r>
        <w:rPr>
          <w:rFonts w:ascii="GillSans-Light" w:hAnsi="GillSans-Light"/>
          <w:sz w:val="24"/>
          <w:szCs w:val="24"/>
        </w:rPr>
        <w:t>.</w:t>
      </w:r>
    </w:p>
    <w:p w:rsidR="00675166" w:rsidRDefault="00675166" w:rsidP="00675166">
      <w:pPr>
        <w:jc w:val="both"/>
        <w:rPr>
          <w:rFonts w:ascii="GillSans-Light" w:hAnsi="GillSans-Light"/>
          <w:sz w:val="24"/>
          <w:szCs w:val="24"/>
        </w:rPr>
      </w:pPr>
      <w:r w:rsidRPr="00675166">
        <w:rPr>
          <w:rFonts w:ascii="GillSans-Light" w:hAnsi="GillSans-Light"/>
          <w:sz w:val="24"/>
          <w:szCs w:val="24"/>
        </w:rPr>
        <w:t>Cada proyecto estratégico del Poder Judicial se administra bajo los parámetros que establece la Metodología de Administración de Proyectos Institucional, oficio 1937-PLA-PE-2019, aprobado por la Corte Plena en sesión N°02-2020 celebrada el 13 de enero del 2020, artículo XXXIII.</w:t>
      </w:r>
      <w:r>
        <w:rPr>
          <w:rFonts w:ascii="GillSans-Light" w:hAnsi="GillSans-Light"/>
          <w:sz w:val="24"/>
          <w:szCs w:val="24"/>
        </w:rPr>
        <w:t xml:space="preserve"> Para una mejor comprensión de la interacción de estos términos se elabora la siguiente figura:</w:t>
      </w:r>
    </w:p>
    <w:p w:rsidR="00675166" w:rsidRDefault="00675166" w:rsidP="00675166">
      <w:pPr>
        <w:jc w:val="both"/>
        <w:rPr>
          <w:rFonts w:ascii="GillSans-Light" w:hAnsi="GillSans-Light"/>
          <w:sz w:val="24"/>
          <w:szCs w:val="24"/>
        </w:rPr>
      </w:pPr>
    </w:p>
    <w:p w:rsidR="00675166" w:rsidRPr="00675166" w:rsidRDefault="00675166" w:rsidP="00675166">
      <w:pPr>
        <w:jc w:val="both"/>
        <w:rPr>
          <w:rFonts w:ascii="GillSans-Light" w:hAnsi="GillSans-Light"/>
          <w:sz w:val="24"/>
          <w:szCs w:val="24"/>
        </w:rPr>
      </w:pPr>
    </w:p>
    <w:p w:rsidR="00675166" w:rsidRDefault="00675166" w:rsidP="00675166">
      <w:pPr>
        <w:jc w:val="both"/>
        <w:rPr>
          <w:rFonts w:ascii="GillSans-Light" w:hAnsi="GillSans-Light"/>
          <w:sz w:val="24"/>
          <w:szCs w:val="24"/>
        </w:rPr>
      </w:pPr>
    </w:p>
    <w:p w:rsidR="00675166" w:rsidRPr="003759A2" w:rsidRDefault="00675166" w:rsidP="003759A2">
      <w:pPr>
        <w:jc w:val="center"/>
        <w:rPr>
          <w:rFonts w:ascii="GillSans-Light" w:hAnsi="GillSans-Light"/>
          <w:b/>
          <w:bCs/>
          <w:sz w:val="24"/>
          <w:szCs w:val="24"/>
        </w:rPr>
      </w:pPr>
      <w:r w:rsidRPr="003759A2">
        <w:rPr>
          <w:rFonts w:ascii="GillSans-Light" w:hAnsi="GillSans-Light"/>
          <w:b/>
          <w:bCs/>
          <w:sz w:val="24"/>
          <w:szCs w:val="24"/>
        </w:rPr>
        <w:t xml:space="preserve">Figura </w:t>
      </w:r>
      <w:r w:rsidR="003759A2" w:rsidRPr="003759A2">
        <w:rPr>
          <w:rFonts w:ascii="GillSans-Light" w:hAnsi="GillSans-Light"/>
          <w:b/>
          <w:bCs/>
          <w:sz w:val="24"/>
          <w:szCs w:val="24"/>
        </w:rPr>
        <w:t>2</w:t>
      </w:r>
      <w:r w:rsidRPr="003759A2">
        <w:rPr>
          <w:rFonts w:ascii="GillSans-Light" w:hAnsi="GillSans-Light"/>
          <w:b/>
          <w:bCs/>
          <w:sz w:val="24"/>
          <w:szCs w:val="24"/>
        </w:rPr>
        <w:t>. Interacción entre Modelo de gestión Estratégica, la gestión del portafolio y la gestión de proyectos</w:t>
      </w:r>
    </w:p>
    <w:p w:rsidR="00675166" w:rsidRDefault="00675166" w:rsidP="00675166">
      <w:pPr>
        <w:pStyle w:val="Encabezado"/>
        <w:tabs>
          <w:tab w:val="left" w:pos="708"/>
        </w:tabs>
        <w:spacing w:before="100" w:beforeAutospacing="1" w:after="100" w:afterAutospacing="1"/>
        <w:ind w:left="709" w:hanging="709"/>
        <w:jc w:val="center"/>
        <w:rPr>
          <w:rFonts w:ascii="Book Antiqua" w:hAnsi="Book Antiqua" w:cs="Arial"/>
          <w:sz w:val="24"/>
          <w:szCs w:val="24"/>
        </w:rPr>
      </w:pPr>
      <w:r>
        <w:rPr>
          <w:rFonts w:ascii="Book Antiqua" w:hAnsi="Book Antiqua" w:cs="Arial"/>
          <w:noProof/>
          <w:sz w:val="24"/>
          <w:szCs w:val="24"/>
        </w:rPr>
        <w:drawing>
          <wp:inline distT="0" distB="0" distL="0" distR="0" wp14:anchorId="76CE9ECF" wp14:editId="56FFF197">
            <wp:extent cx="4762500" cy="2952750"/>
            <wp:effectExtent l="0" t="0" r="19050" b="19050"/>
            <wp:docPr id="191194181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75166" w:rsidRPr="003759A2" w:rsidRDefault="00675166" w:rsidP="003759A2">
      <w:pPr>
        <w:jc w:val="both"/>
        <w:rPr>
          <w:rFonts w:ascii="GillSans-Light" w:hAnsi="GillSans-Light"/>
          <w:sz w:val="24"/>
          <w:szCs w:val="24"/>
        </w:rPr>
      </w:pPr>
      <w:r w:rsidRPr="003759A2">
        <w:rPr>
          <w:rFonts w:ascii="GillSans-Light" w:hAnsi="GillSans-Light"/>
          <w:sz w:val="24"/>
          <w:szCs w:val="24"/>
        </w:rPr>
        <w:t>Fuente: Elaboración propia</w:t>
      </w:r>
    </w:p>
    <w:p w:rsidR="00675166" w:rsidRDefault="00675166" w:rsidP="00435582">
      <w:pPr>
        <w:pStyle w:val="Encabezado"/>
        <w:tabs>
          <w:tab w:val="left" w:pos="708"/>
        </w:tabs>
        <w:ind w:left="709" w:hanging="709"/>
        <w:rPr>
          <w:rFonts w:ascii="Book Antiqua" w:hAnsi="Book Antiqua" w:cs="Arial"/>
          <w:sz w:val="24"/>
          <w:szCs w:val="24"/>
        </w:rPr>
      </w:pPr>
    </w:p>
    <w:p w:rsidR="00675166" w:rsidRPr="003759A2" w:rsidRDefault="00675166" w:rsidP="003759A2">
      <w:pPr>
        <w:jc w:val="both"/>
        <w:rPr>
          <w:rFonts w:ascii="GillSans-Light" w:hAnsi="GillSans-Light"/>
          <w:sz w:val="24"/>
          <w:szCs w:val="24"/>
        </w:rPr>
      </w:pPr>
      <w:r w:rsidRPr="003759A2">
        <w:rPr>
          <w:rFonts w:ascii="GillSans-Light" w:hAnsi="GillSans-Light"/>
          <w:sz w:val="24"/>
          <w:szCs w:val="24"/>
        </w:rPr>
        <w:t>Como se muestra en la figura anterior, cada proyecto estratégico conforma el portafolio institucional, el cual genera un dinamismo que debe gestionarse en miras de la consecución de los objetivos institucionales. Además, se debe identificar y priorizar los proyectos cuyos resultados maximicen la obtención de los objetivos institucionales establecidos.</w:t>
      </w:r>
    </w:p>
    <w:p w:rsidR="00675166" w:rsidRPr="003C6726" w:rsidRDefault="00675166" w:rsidP="003759A2">
      <w:pPr>
        <w:jc w:val="both"/>
        <w:rPr>
          <w:rFonts w:ascii="GillSans-Light" w:hAnsi="GillSans-Light"/>
          <w:sz w:val="24"/>
          <w:szCs w:val="24"/>
        </w:rPr>
      </w:pPr>
    </w:p>
    <w:p w:rsidR="000C59A3" w:rsidRPr="003759A2" w:rsidRDefault="000C59A3" w:rsidP="003759A2">
      <w:pPr>
        <w:jc w:val="both"/>
        <w:rPr>
          <w:rFonts w:ascii="GillSans-Light" w:hAnsi="GillSans-Light"/>
          <w:sz w:val="24"/>
          <w:szCs w:val="24"/>
        </w:rPr>
      </w:pPr>
      <w:r w:rsidRPr="003759A2">
        <w:rPr>
          <w:rFonts w:ascii="GillSans-Light" w:hAnsi="GillSans-Light"/>
          <w:sz w:val="24"/>
          <w:szCs w:val="24"/>
        </w:rPr>
        <w:t xml:space="preserve">Dentro de los principales objetivos que busca la integración del Plan Estratégico Institucional y el Portafolio de Proyectos Estratégicos se encuentran los siguientes: </w:t>
      </w:r>
    </w:p>
    <w:p w:rsidR="00675166" w:rsidRPr="003759A2" w:rsidRDefault="00675166" w:rsidP="003759A2">
      <w:pPr>
        <w:jc w:val="both"/>
        <w:rPr>
          <w:rFonts w:ascii="GillSans-Light" w:hAnsi="GillSans-Light"/>
          <w:sz w:val="24"/>
          <w:szCs w:val="24"/>
        </w:rPr>
      </w:pP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Apoyar las decisiones de la jerarquía institucional en cuanto al uso de los recursos económicos y humanos del Poder Judicial.</w:t>
      </w: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Seleccionar la combinación óptima de proyectos para cumplir con los objetivos estratégicos.</w:t>
      </w: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Lograr la transparencia en la toma de decisiones.</w:t>
      </w: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Priorizar la asignación de recursos físicos y humanos (equipos de proyecto).</w:t>
      </w: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Aumentar la probabilidad de alcanzar beneficios y resultados, de manera efectiva.</w:t>
      </w:r>
    </w:p>
    <w:p w:rsidR="000C59A3" w:rsidRPr="003759A2" w:rsidRDefault="000C59A3" w:rsidP="003759A2">
      <w:pPr>
        <w:pStyle w:val="Prrafodelista"/>
        <w:numPr>
          <w:ilvl w:val="0"/>
          <w:numId w:val="106"/>
        </w:numPr>
        <w:jc w:val="both"/>
        <w:rPr>
          <w:rFonts w:ascii="GillSans-Light" w:hAnsi="GillSans-Light"/>
          <w:sz w:val="24"/>
          <w:szCs w:val="24"/>
        </w:rPr>
      </w:pPr>
      <w:r w:rsidRPr="003759A2">
        <w:rPr>
          <w:rFonts w:ascii="GillSans-Light" w:hAnsi="GillSans-Light"/>
          <w:sz w:val="24"/>
          <w:szCs w:val="24"/>
        </w:rPr>
        <w:t xml:space="preserve">Centralizar la gestión del perfil de riesgo, con el fin de garantizar el cumplimiento de las metas definidas. </w:t>
      </w:r>
    </w:p>
    <w:p w:rsidR="00675166" w:rsidRPr="003759A2" w:rsidRDefault="00675166" w:rsidP="003759A2">
      <w:pPr>
        <w:jc w:val="both"/>
        <w:rPr>
          <w:rFonts w:ascii="GillSans-Light" w:hAnsi="GillSans-Light"/>
          <w:sz w:val="24"/>
          <w:szCs w:val="24"/>
        </w:rPr>
      </w:pPr>
      <w:r w:rsidRPr="003759A2">
        <w:rPr>
          <w:rFonts w:ascii="GillSans-Light" w:hAnsi="GillSans-Light"/>
          <w:sz w:val="24"/>
          <w:szCs w:val="24"/>
        </w:rPr>
        <w:t>La Metodología Institucional para la Administración del Portafolio de Proyectos Estratégicos establece el siguiente modelo para administrar el portafolio:</w:t>
      </w:r>
    </w:p>
    <w:p w:rsidR="00675166" w:rsidRPr="003759A2" w:rsidRDefault="00675166" w:rsidP="003759A2">
      <w:pPr>
        <w:jc w:val="both"/>
        <w:rPr>
          <w:rFonts w:ascii="GillSans-Light" w:hAnsi="GillSans-Light"/>
          <w:sz w:val="24"/>
          <w:szCs w:val="24"/>
        </w:rPr>
      </w:pPr>
    </w:p>
    <w:p w:rsidR="00675166" w:rsidRPr="003759A2" w:rsidRDefault="00675166" w:rsidP="003759A2">
      <w:pPr>
        <w:jc w:val="center"/>
        <w:rPr>
          <w:rFonts w:ascii="GillSans-Light" w:hAnsi="GillSans-Light"/>
          <w:b/>
          <w:bCs/>
          <w:sz w:val="24"/>
          <w:szCs w:val="24"/>
        </w:rPr>
      </w:pPr>
      <w:r w:rsidRPr="003759A2">
        <w:rPr>
          <w:rFonts w:ascii="GillSans-Light" w:hAnsi="GillSans-Light"/>
          <w:b/>
          <w:bCs/>
          <w:sz w:val="24"/>
          <w:szCs w:val="24"/>
        </w:rPr>
        <w:t xml:space="preserve">Figura </w:t>
      </w:r>
      <w:r w:rsidR="003759A2">
        <w:rPr>
          <w:rFonts w:ascii="GillSans-Light" w:hAnsi="GillSans-Light"/>
          <w:b/>
          <w:bCs/>
          <w:sz w:val="24"/>
          <w:szCs w:val="24"/>
        </w:rPr>
        <w:t>3</w:t>
      </w:r>
      <w:r w:rsidRPr="003759A2">
        <w:rPr>
          <w:rFonts w:ascii="GillSans-Light" w:hAnsi="GillSans-Light"/>
          <w:b/>
          <w:bCs/>
          <w:sz w:val="24"/>
          <w:szCs w:val="24"/>
        </w:rPr>
        <w:t>. Modelo de administración del portafolio de proyectos estratégicos del Poder Judicial.</w:t>
      </w:r>
    </w:p>
    <w:p w:rsidR="00675166" w:rsidRDefault="00675166" w:rsidP="00435582">
      <w:pPr>
        <w:spacing w:after="0" w:line="360" w:lineRule="auto"/>
        <w:ind w:left="709" w:hanging="709"/>
        <w:jc w:val="center"/>
        <w:rPr>
          <w:rFonts w:ascii="Book Antiqua" w:eastAsia="Calibri" w:hAnsi="Book Antiqua"/>
          <w:b/>
        </w:rPr>
      </w:pPr>
      <w:r>
        <w:rPr>
          <w:rFonts w:ascii="Book Antiqua" w:eastAsia="Calibri" w:hAnsi="Book Antiqua"/>
          <w:b/>
          <w:noProof/>
        </w:rPr>
        <w:drawing>
          <wp:inline distT="0" distB="0" distL="0" distR="0" wp14:anchorId="08980017" wp14:editId="3CCECE4F">
            <wp:extent cx="5612130" cy="2084705"/>
            <wp:effectExtent l="19050" t="19050" r="26670" b="10795"/>
            <wp:docPr id="138194797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7979" name="Imagen 2" descr="Dia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084705"/>
                    </a:xfrm>
                    <a:prstGeom prst="rect">
                      <a:avLst/>
                    </a:prstGeom>
                    <a:noFill/>
                    <a:ln w="9525" cmpd="sng">
                      <a:solidFill>
                        <a:srgbClr val="000000"/>
                      </a:solidFill>
                      <a:miter lim="800000"/>
                      <a:headEnd/>
                      <a:tailEnd/>
                    </a:ln>
                    <a:effectLst/>
                  </pic:spPr>
                </pic:pic>
              </a:graphicData>
            </a:graphic>
          </wp:inline>
        </w:drawing>
      </w:r>
    </w:p>
    <w:p w:rsidR="00675166" w:rsidRPr="00435582" w:rsidRDefault="00675166" w:rsidP="00675166">
      <w:pPr>
        <w:spacing w:after="200" w:line="360" w:lineRule="auto"/>
        <w:ind w:left="709" w:hanging="709"/>
        <w:jc w:val="both"/>
        <w:rPr>
          <w:rFonts w:ascii="Book Antiqua" w:eastAsia="Calibri" w:hAnsi="Book Antiqua"/>
          <w:sz w:val="24"/>
          <w:szCs w:val="24"/>
        </w:rPr>
      </w:pPr>
      <w:r w:rsidRPr="00435582">
        <w:rPr>
          <w:rFonts w:ascii="Book Antiqua" w:eastAsia="Calibri" w:hAnsi="Book Antiqua"/>
          <w:b/>
          <w:sz w:val="24"/>
          <w:szCs w:val="24"/>
        </w:rPr>
        <w:t xml:space="preserve">Fuente: </w:t>
      </w:r>
      <w:r w:rsidRPr="00435582">
        <w:rPr>
          <w:rFonts w:ascii="Book Antiqua" w:eastAsia="Calibri" w:hAnsi="Book Antiqua"/>
          <w:sz w:val="24"/>
          <w:szCs w:val="24"/>
        </w:rPr>
        <w:t>Elaboración propia, según el modelo de Bible, M., y Bivins, S. (2011)</w:t>
      </w:r>
    </w:p>
    <w:p w:rsidR="00675166" w:rsidRPr="003759A2" w:rsidRDefault="00675166" w:rsidP="003759A2">
      <w:pPr>
        <w:jc w:val="both"/>
        <w:rPr>
          <w:rFonts w:ascii="GillSans-Light" w:hAnsi="GillSans-Light"/>
          <w:sz w:val="24"/>
          <w:szCs w:val="24"/>
        </w:rPr>
      </w:pPr>
      <w:r w:rsidRPr="003759A2">
        <w:rPr>
          <w:rFonts w:ascii="GillSans-Light" w:hAnsi="GillSans-Light"/>
          <w:sz w:val="24"/>
          <w:szCs w:val="24"/>
        </w:rPr>
        <w:t xml:space="preserve">Durante la </w:t>
      </w:r>
      <w:r w:rsidRPr="003759A2">
        <w:rPr>
          <w:rFonts w:ascii="GillSans-Light" w:hAnsi="GillSans-Light"/>
          <w:b/>
          <w:bCs/>
          <w:sz w:val="24"/>
          <w:szCs w:val="24"/>
        </w:rPr>
        <w:t>Fase I: Estratégica</w:t>
      </w:r>
      <w:r w:rsidRPr="003759A2">
        <w:rPr>
          <w:rFonts w:ascii="GillSans-Light" w:hAnsi="GillSans-Light"/>
          <w:sz w:val="24"/>
          <w:szCs w:val="24"/>
        </w:rPr>
        <w:t xml:space="preserve"> se promueve la generación de ideas de proyectos (iniciativas), según lo definido en el proceso de gestión de la innovación (que se detallará más adelante) y el Plan Estratégico Institucional respectivamente. Dichas iniciativas e ideas deben ir alineadas con la misión, visión, políticas institucionales y los objetivos estratégicos.</w:t>
      </w:r>
    </w:p>
    <w:p w:rsidR="000C59A3" w:rsidRPr="003759A2" w:rsidRDefault="000C59A3" w:rsidP="003759A2">
      <w:pPr>
        <w:jc w:val="both"/>
        <w:rPr>
          <w:rFonts w:ascii="GillSans-Light" w:hAnsi="GillSans-Light"/>
          <w:sz w:val="24"/>
          <w:szCs w:val="24"/>
        </w:rPr>
      </w:pPr>
    </w:p>
    <w:p w:rsidR="00675166" w:rsidRPr="003759A2" w:rsidRDefault="00675166" w:rsidP="003759A2">
      <w:pPr>
        <w:jc w:val="both"/>
        <w:rPr>
          <w:rFonts w:ascii="GillSans-Light" w:hAnsi="GillSans-Light"/>
          <w:sz w:val="24"/>
          <w:szCs w:val="24"/>
        </w:rPr>
      </w:pPr>
      <w:r w:rsidRPr="003759A2">
        <w:rPr>
          <w:rFonts w:ascii="GillSans-Light" w:hAnsi="GillSans-Light"/>
          <w:sz w:val="24"/>
          <w:szCs w:val="24"/>
        </w:rPr>
        <w:t xml:space="preserve">Posteriormente, se ejecuta la </w:t>
      </w:r>
      <w:r w:rsidRPr="003759A2">
        <w:rPr>
          <w:rFonts w:ascii="GillSans-Light" w:hAnsi="GillSans-Light"/>
          <w:b/>
          <w:bCs/>
          <w:sz w:val="24"/>
          <w:szCs w:val="24"/>
        </w:rPr>
        <w:t>Fase II Depuración</w:t>
      </w:r>
      <w:r w:rsidRPr="003759A2">
        <w:rPr>
          <w:rFonts w:ascii="GillSans-Light" w:hAnsi="GillSans-Light"/>
          <w:sz w:val="24"/>
          <w:szCs w:val="24"/>
        </w:rPr>
        <w:t>, en esta fase se busca identificar los proyectos potenciales, por esto se analiza cada iniciativa, con la finalidad de filtras aquellas que genere mayor valor público y beneficios institucionales. Las iniciativas que se identifican que son un proyecto, inician con la Fase III Selección, en la cual se aplica una matriz de priorización, dando como resultado la priorización de las iniciativas y proyectos, definidas las prioridades se procederá a realizar el respectivo balanceo del portafolio, haciendo la proyección plurianual del presupuesto considerando la prioridad asignada a los mismo.</w:t>
      </w:r>
    </w:p>
    <w:p w:rsidR="00675166" w:rsidRPr="003759A2" w:rsidRDefault="00675166" w:rsidP="003759A2">
      <w:pPr>
        <w:jc w:val="both"/>
        <w:rPr>
          <w:rFonts w:ascii="GillSans-Light" w:hAnsi="GillSans-Light"/>
          <w:sz w:val="24"/>
          <w:szCs w:val="24"/>
        </w:rPr>
      </w:pPr>
    </w:p>
    <w:p w:rsidR="00675166" w:rsidRPr="003759A2" w:rsidRDefault="00675166" w:rsidP="003C6726">
      <w:pPr>
        <w:jc w:val="both"/>
        <w:rPr>
          <w:rFonts w:ascii="GillSans-Light" w:hAnsi="GillSans-Light"/>
          <w:sz w:val="24"/>
          <w:szCs w:val="24"/>
        </w:rPr>
      </w:pPr>
      <w:r w:rsidRPr="003759A2">
        <w:rPr>
          <w:rFonts w:ascii="GillSans-Light" w:hAnsi="GillSans-Light"/>
          <w:sz w:val="24"/>
          <w:szCs w:val="24"/>
        </w:rPr>
        <w:t xml:space="preserve">Como resultado de lo anterior se obtiene los proyectos estratégicos que conformarán el portafolio de proyectos institucional. </w:t>
      </w:r>
      <w:r w:rsidR="000C59A3" w:rsidRPr="003759A2">
        <w:rPr>
          <w:rFonts w:ascii="GillSans-Light" w:hAnsi="GillSans-Light"/>
          <w:sz w:val="24"/>
          <w:szCs w:val="24"/>
        </w:rPr>
        <w:t>En virtud de lo anterior, se describe de manera general el proceso para la construcción del Portafolio Institucional de Proyectos Estratégicos</w:t>
      </w:r>
      <w:r w:rsidR="009E253F" w:rsidRPr="003759A2">
        <w:rPr>
          <w:rFonts w:ascii="GillSans-Light" w:hAnsi="GillSans-Light"/>
          <w:sz w:val="24"/>
          <w:szCs w:val="24"/>
        </w:rPr>
        <w:t>, que se realizará de manera anual y vinculado al presupuesto institucional</w:t>
      </w:r>
      <w:r w:rsidR="000C59A3" w:rsidRPr="003759A2">
        <w:rPr>
          <w:rFonts w:ascii="GillSans-Light" w:hAnsi="GillSans-Light"/>
          <w:sz w:val="24"/>
          <w:szCs w:val="24"/>
        </w:rPr>
        <w:t xml:space="preserve">. </w:t>
      </w:r>
    </w:p>
    <w:p w:rsidR="00675166" w:rsidRPr="00435582" w:rsidRDefault="00675166" w:rsidP="003C6726">
      <w:pPr>
        <w:jc w:val="both"/>
        <w:rPr>
          <w:rFonts w:ascii="Book Antiqua" w:eastAsia="CIDFont+F1" w:hAnsi="Book Antiqua"/>
          <w:sz w:val="24"/>
          <w:szCs w:val="24"/>
        </w:rPr>
      </w:pPr>
    </w:p>
    <w:p w:rsidR="000C59A3" w:rsidRDefault="000C59A3">
      <w:pPr>
        <w:spacing w:after="0" w:line="240" w:lineRule="auto"/>
        <w:jc w:val="center"/>
        <w:rPr>
          <w:rFonts w:ascii="GillSans-Light" w:hAnsi="GillSans-Light"/>
          <w:b/>
          <w:sz w:val="24"/>
          <w:szCs w:val="24"/>
        </w:rPr>
      </w:pPr>
      <w:r w:rsidRPr="003C6726">
        <w:rPr>
          <w:rFonts w:ascii="GillSans-Light" w:hAnsi="GillSans-Light"/>
          <w:b/>
          <w:sz w:val="24"/>
          <w:szCs w:val="24"/>
        </w:rPr>
        <w:t xml:space="preserve">Figura </w:t>
      </w:r>
      <w:r w:rsidR="003759A2">
        <w:rPr>
          <w:rFonts w:ascii="GillSans-Light" w:hAnsi="GillSans-Light"/>
          <w:b/>
          <w:sz w:val="24"/>
          <w:szCs w:val="24"/>
        </w:rPr>
        <w:t>4</w:t>
      </w:r>
      <w:r w:rsidR="00675166">
        <w:rPr>
          <w:rFonts w:ascii="GillSans-Light" w:hAnsi="GillSans-Light"/>
          <w:b/>
          <w:sz w:val="24"/>
          <w:szCs w:val="24"/>
        </w:rPr>
        <w:t xml:space="preserve"> </w:t>
      </w:r>
      <w:r w:rsidRPr="003C6726">
        <w:rPr>
          <w:rFonts w:ascii="GillSans-Light" w:hAnsi="GillSans-Light"/>
          <w:b/>
          <w:sz w:val="24"/>
          <w:szCs w:val="24"/>
        </w:rPr>
        <w:t>Proceso de Gestión del Portafolio de Proyectos Estratégicos</w:t>
      </w:r>
    </w:p>
    <w:p w:rsidR="00675166" w:rsidRDefault="00675166">
      <w:pPr>
        <w:spacing w:after="0" w:line="240" w:lineRule="auto"/>
        <w:jc w:val="center"/>
        <w:rPr>
          <w:rFonts w:ascii="GillSans-Light" w:hAnsi="GillSans-Light"/>
          <w:b/>
          <w:sz w:val="24"/>
          <w:szCs w:val="24"/>
        </w:rPr>
      </w:pPr>
    </w:p>
    <w:p w:rsidR="00675166" w:rsidRDefault="00675166">
      <w:pPr>
        <w:spacing w:after="0" w:line="240" w:lineRule="auto"/>
        <w:jc w:val="center"/>
        <w:rPr>
          <w:rFonts w:ascii="GillSans-Light" w:hAnsi="GillSans-Light"/>
          <w:b/>
          <w:sz w:val="24"/>
          <w:szCs w:val="24"/>
        </w:rPr>
      </w:pPr>
      <w:r>
        <w:rPr>
          <w:rFonts w:ascii="GillSans-Light" w:hAnsi="GillSans-Light"/>
          <w:b/>
          <w:noProof/>
          <w:sz w:val="24"/>
          <w:szCs w:val="24"/>
        </w:rPr>
        <w:drawing>
          <wp:inline distT="0" distB="0" distL="0" distR="0" wp14:anchorId="5CDC08CF" wp14:editId="256B5971">
            <wp:extent cx="5491480" cy="3632200"/>
            <wp:effectExtent l="0" t="0" r="0" b="6350"/>
            <wp:docPr id="1475970963"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70963" name="Imagen 7" descr="Diagrama&#10;&#10;Descripción generada automáticamente"/>
                    <pic:cNvPicPr/>
                  </pic:nvPicPr>
                  <pic:blipFill rotWithShape="1">
                    <a:blip r:embed="rId21">
                      <a:extLst>
                        <a:ext uri="{28A0092B-C50C-407E-A947-70E740481C1C}">
                          <a14:useLocalDpi xmlns:a14="http://schemas.microsoft.com/office/drawing/2010/main" val="0"/>
                        </a:ext>
                      </a:extLst>
                    </a:blip>
                    <a:srcRect l="4588" t="1877" r="5214" b="489"/>
                    <a:stretch/>
                  </pic:blipFill>
                  <pic:spPr bwMode="auto">
                    <a:xfrm>
                      <a:off x="0" y="0"/>
                      <a:ext cx="5501565" cy="3638871"/>
                    </a:xfrm>
                    <a:prstGeom prst="rect">
                      <a:avLst/>
                    </a:prstGeom>
                    <a:ln>
                      <a:noFill/>
                    </a:ln>
                    <a:extLst>
                      <a:ext uri="{53640926-AAD7-44D8-BBD7-CCE9431645EC}">
                        <a14:shadowObscured xmlns:a14="http://schemas.microsoft.com/office/drawing/2010/main"/>
                      </a:ext>
                    </a:extLst>
                  </pic:spPr>
                </pic:pic>
              </a:graphicData>
            </a:graphic>
          </wp:inline>
        </w:drawing>
      </w:r>
    </w:p>
    <w:p w:rsidR="00675166" w:rsidRDefault="00675166">
      <w:pPr>
        <w:spacing w:after="0" w:line="240" w:lineRule="auto"/>
        <w:jc w:val="center"/>
        <w:rPr>
          <w:rFonts w:ascii="GillSans-Light" w:hAnsi="GillSans-Light"/>
          <w:b/>
          <w:sz w:val="24"/>
          <w:szCs w:val="24"/>
        </w:rPr>
      </w:pPr>
    </w:p>
    <w:p w:rsidR="000C59A3" w:rsidRPr="003C6726" w:rsidRDefault="000C59A3" w:rsidP="003C6726">
      <w:pPr>
        <w:jc w:val="both"/>
        <w:rPr>
          <w:rFonts w:ascii="GillSans-Light" w:hAnsi="GillSans-Light"/>
          <w:sz w:val="24"/>
          <w:szCs w:val="24"/>
          <w:highlight w:val="yellow"/>
        </w:rPr>
      </w:pPr>
      <w:r w:rsidRPr="003C6726">
        <w:rPr>
          <w:rFonts w:ascii="GillSans-Light" w:hAnsi="GillSans-Light"/>
          <w:sz w:val="24"/>
          <w:szCs w:val="24"/>
        </w:rPr>
        <w:t>Fuente: Elaboración propia.</w:t>
      </w:r>
    </w:p>
    <w:p w:rsidR="000C59A3" w:rsidRPr="003C6726" w:rsidRDefault="000C59A3">
      <w:pPr>
        <w:jc w:val="both"/>
        <w:rPr>
          <w:rFonts w:ascii="GillSans-Light" w:hAnsi="GillSans-Light"/>
          <w:sz w:val="24"/>
          <w:szCs w:val="24"/>
        </w:rPr>
      </w:pPr>
    </w:p>
    <w:p w:rsidR="007468B7" w:rsidRDefault="000C59A3" w:rsidP="0069212B">
      <w:pPr>
        <w:pStyle w:val="Ttulo2"/>
        <w:numPr>
          <w:ilvl w:val="1"/>
          <w:numId w:val="89"/>
        </w:numPr>
        <w:jc w:val="both"/>
        <w:rPr>
          <w:rFonts w:ascii="GillSans-Light" w:hAnsi="GillSans-Light"/>
          <w:b/>
          <w:color w:val="000000" w:themeColor="text1"/>
        </w:rPr>
      </w:pPr>
      <w:bookmarkStart w:id="9" w:name="_Toc530750530"/>
      <w:r w:rsidRPr="003C6726">
        <w:rPr>
          <w:rFonts w:ascii="GillSans-Light" w:hAnsi="GillSans-Light"/>
          <w:b/>
          <w:color w:val="000000" w:themeColor="text1"/>
        </w:rPr>
        <w:t xml:space="preserve">RELACIÓN DE LA </w:t>
      </w:r>
      <w:r w:rsidR="007468B7" w:rsidRPr="003C6726">
        <w:rPr>
          <w:rFonts w:ascii="GillSans-Light" w:hAnsi="GillSans-Light"/>
          <w:b/>
          <w:color w:val="000000" w:themeColor="text1"/>
        </w:rPr>
        <w:t>GESTIÓN DEL PORTAFOLIO INSTITUCIONAL DE PROYECTOS ESTRATÉGICOS</w:t>
      </w:r>
      <w:r w:rsidR="00110637" w:rsidRPr="003C6726">
        <w:rPr>
          <w:rFonts w:ascii="GillSans-Light" w:hAnsi="GillSans-Light"/>
          <w:b/>
          <w:color w:val="000000" w:themeColor="text1"/>
        </w:rPr>
        <w:t>, LOS PLANES ANUALES OPERATIVOS Y EL PRESUPUESTO ORIENTADO A RESULTADOS</w:t>
      </w:r>
      <w:bookmarkEnd w:id="9"/>
    </w:p>
    <w:p w:rsidR="0069212B" w:rsidRPr="00435582" w:rsidRDefault="0069212B" w:rsidP="00435582">
      <w:pPr>
        <w:spacing w:after="0"/>
      </w:pPr>
    </w:p>
    <w:p w:rsidR="0069212B" w:rsidRPr="003759A2" w:rsidRDefault="0069212B" w:rsidP="003759A2">
      <w:pPr>
        <w:jc w:val="both"/>
        <w:rPr>
          <w:rFonts w:ascii="GillSans-Light" w:hAnsi="GillSans-Light"/>
          <w:sz w:val="24"/>
          <w:szCs w:val="24"/>
        </w:rPr>
      </w:pPr>
      <w:r w:rsidRPr="003759A2">
        <w:rPr>
          <w:rFonts w:ascii="GillSans-Light" w:hAnsi="GillSans-Light"/>
          <w:sz w:val="24"/>
          <w:szCs w:val="24"/>
        </w:rPr>
        <w:t xml:space="preserve">El Plan Estratégico Institucional se encuentra conformado por </w:t>
      </w:r>
      <w:r w:rsidR="00381280" w:rsidRPr="003759A2">
        <w:rPr>
          <w:rFonts w:ascii="GillSans-Light" w:hAnsi="GillSans-Light"/>
          <w:sz w:val="24"/>
          <w:szCs w:val="24"/>
        </w:rPr>
        <w:t xml:space="preserve"> </w:t>
      </w:r>
      <w:r w:rsidR="005E4B0C" w:rsidRPr="003759A2">
        <w:rPr>
          <w:rFonts w:ascii="GillSans-Light" w:hAnsi="GillSans-Light"/>
          <w:sz w:val="24"/>
          <w:szCs w:val="24"/>
        </w:rPr>
        <w:t xml:space="preserve">temas y </w:t>
      </w:r>
      <w:r w:rsidR="00381280" w:rsidRPr="003759A2">
        <w:rPr>
          <w:rFonts w:ascii="GillSans-Light" w:hAnsi="GillSans-Light"/>
          <w:sz w:val="24"/>
          <w:szCs w:val="24"/>
        </w:rPr>
        <w:t xml:space="preserve">objetivos estratégicos, </w:t>
      </w:r>
      <w:r w:rsidR="00314CE0" w:rsidRPr="003759A2">
        <w:rPr>
          <w:rFonts w:ascii="GillSans-Light" w:hAnsi="GillSans-Light"/>
          <w:sz w:val="24"/>
          <w:szCs w:val="24"/>
        </w:rPr>
        <w:t>que</w:t>
      </w:r>
      <w:r w:rsidR="00381280" w:rsidRPr="003759A2">
        <w:rPr>
          <w:rFonts w:ascii="GillSans-Light" w:hAnsi="GillSans-Light"/>
          <w:sz w:val="24"/>
          <w:szCs w:val="24"/>
        </w:rPr>
        <w:t xml:space="preserve"> se segmentan en acciones</w:t>
      </w:r>
      <w:r w:rsidR="00FE39C9" w:rsidRPr="003759A2">
        <w:rPr>
          <w:rFonts w:ascii="GillSans-Light" w:hAnsi="GillSans-Light"/>
          <w:sz w:val="24"/>
          <w:szCs w:val="24"/>
        </w:rPr>
        <w:t xml:space="preserve"> y</w:t>
      </w:r>
      <w:r w:rsidR="00381280" w:rsidRPr="003759A2">
        <w:rPr>
          <w:rFonts w:ascii="GillSans-Light" w:hAnsi="GillSans-Light"/>
          <w:sz w:val="24"/>
          <w:szCs w:val="24"/>
        </w:rPr>
        <w:t xml:space="preserve"> metas </w:t>
      </w:r>
      <w:r w:rsidRPr="003759A2">
        <w:rPr>
          <w:rFonts w:ascii="GillSans-Light" w:hAnsi="GillSans-Light"/>
          <w:sz w:val="24"/>
          <w:szCs w:val="24"/>
        </w:rPr>
        <w:t xml:space="preserve">estratégicas, algunas de estas metas se </w:t>
      </w:r>
      <w:r w:rsidR="00C64B3A" w:rsidRPr="003759A2">
        <w:rPr>
          <w:rFonts w:ascii="GillSans-Light" w:hAnsi="GillSans-Light"/>
          <w:sz w:val="24"/>
          <w:szCs w:val="24"/>
        </w:rPr>
        <w:t>convierten en iniciativas de proyectos</w:t>
      </w:r>
      <w:r w:rsidRPr="003759A2">
        <w:rPr>
          <w:rFonts w:ascii="GillSans-Light" w:hAnsi="GillSans-Light"/>
          <w:sz w:val="24"/>
          <w:szCs w:val="24"/>
        </w:rPr>
        <w:t>; políticas; o planes anuales operativos; sin embargo, en el caso de los proyectos y las políticas, estas siempre tendrán vinculada una meta operativa anual.</w:t>
      </w:r>
    </w:p>
    <w:p w:rsidR="00DF23FF" w:rsidRPr="003759A2" w:rsidRDefault="00DF23FF" w:rsidP="003759A2">
      <w:pPr>
        <w:jc w:val="both"/>
        <w:rPr>
          <w:rFonts w:ascii="GillSans-Light" w:hAnsi="GillSans-Light"/>
          <w:sz w:val="24"/>
          <w:szCs w:val="24"/>
        </w:rPr>
      </w:pPr>
      <w:r w:rsidRPr="003759A2">
        <w:rPr>
          <w:rFonts w:ascii="GillSans-Light" w:hAnsi="GillSans-Light"/>
          <w:sz w:val="24"/>
          <w:szCs w:val="24"/>
        </w:rPr>
        <w:t xml:space="preserve"> </w:t>
      </w:r>
    </w:p>
    <w:p w:rsidR="0069212B" w:rsidRPr="003759A2" w:rsidRDefault="0069212B" w:rsidP="003759A2">
      <w:pPr>
        <w:jc w:val="both"/>
        <w:rPr>
          <w:rFonts w:ascii="GillSans-Light" w:hAnsi="GillSans-Light"/>
          <w:sz w:val="24"/>
          <w:szCs w:val="24"/>
        </w:rPr>
      </w:pPr>
      <w:r w:rsidRPr="003759A2">
        <w:rPr>
          <w:rFonts w:ascii="GillSans-Light" w:hAnsi="GillSans-Light"/>
          <w:sz w:val="24"/>
          <w:szCs w:val="24"/>
        </w:rPr>
        <w:t>Cuando una iniciativa de proyecto es categorizada proyecto estratégico, esta debe cumplir con las fases y lineamientos que establece la metodología de proyectos aprobada a nivel institucional; y con lo establecido en la metodología Institucional para la Administración del Portafolio de Proyectos Estratégicos. Uno de los aspectos que se debe considerar en los proyectos, es el presupuesto de manera anual que se requerirá para la ejecución de este, el cual se deberá incorporar en la documentación y en el Sistema Plurianual.</w:t>
      </w:r>
    </w:p>
    <w:p w:rsidR="0069212B" w:rsidRPr="003759A2" w:rsidRDefault="0069212B" w:rsidP="003759A2">
      <w:pPr>
        <w:jc w:val="both"/>
        <w:rPr>
          <w:rFonts w:ascii="GillSans-Light" w:hAnsi="GillSans-Light"/>
          <w:sz w:val="24"/>
          <w:szCs w:val="24"/>
        </w:rPr>
      </w:pPr>
    </w:p>
    <w:p w:rsidR="0069212B" w:rsidRPr="003759A2" w:rsidRDefault="0069212B">
      <w:pPr>
        <w:jc w:val="both"/>
        <w:rPr>
          <w:rFonts w:ascii="GillSans-Light" w:hAnsi="GillSans-Light"/>
          <w:sz w:val="24"/>
          <w:szCs w:val="24"/>
        </w:rPr>
      </w:pPr>
      <w:r w:rsidRPr="003759A2">
        <w:rPr>
          <w:rFonts w:ascii="GillSans-Light" w:hAnsi="GillSans-Light"/>
          <w:sz w:val="24"/>
          <w:szCs w:val="24"/>
        </w:rPr>
        <w:t>El Modelo de Gestión de Presupuesto Plurianual se conforma por seis fases superpuestas y de carácter cíclico, es decir qué; con cada periodo presupuestario finalizado debe reiterarse el proceso basándose en la actualización de las proyecciones; este modelo permite sistematizar a largo plazo los compromisos establecidos en el Plan Estratégico Institucional y trasladar la estrategia en términos de la planificación del presupuesto institucional mediante proyecciones plurianuales que facilitan la elaboración de presupuestos orientados a resultados</w:t>
      </w:r>
    </w:p>
    <w:p w:rsidR="00461F93" w:rsidRPr="003759A2" w:rsidRDefault="0022397F">
      <w:pPr>
        <w:jc w:val="both"/>
        <w:rPr>
          <w:rFonts w:ascii="GillSans-Light" w:hAnsi="GillSans-Light"/>
          <w:sz w:val="24"/>
          <w:szCs w:val="24"/>
        </w:rPr>
      </w:pPr>
      <w:r w:rsidRPr="003759A2">
        <w:rPr>
          <w:rFonts w:ascii="GillSans-Light" w:hAnsi="GillSans-Light"/>
          <w:sz w:val="24"/>
          <w:szCs w:val="24"/>
        </w:rPr>
        <w:t>Para la gestión de estos proyectos, además de la metodología</w:t>
      </w:r>
      <w:r w:rsidR="003C588B" w:rsidRPr="003759A2">
        <w:rPr>
          <w:rFonts w:ascii="GillSans-Light" w:hAnsi="GillSans-Light"/>
          <w:sz w:val="24"/>
          <w:szCs w:val="24"/>
        </w:rPr>
        <w:t xml:space="preserve"> </w:t>
      </w:r>
      <w:r w:rsidR="0069212B" w:rsidRPr="003759A2">
        <w:rPr>
          <w:rFonts w:ascii="GillSans-Light" w:hAnsi="GillSans-Light"/>
          <w:sz w:val="24"/>
          <w:szCs w:val="24"/>
        </w:rPr>
        <w:t>y modelos explicados anteriormente</w:t>
      </w:r>
      <w:r w:rsidRPr="003759A2">
        <w:rPr>
          <w:rFonts w:ascii="GillSans-Light" w:hAnsi="GillSans-Light"/>
          <w:sz w:val="24"/>
          <w:szCs w:val="24"/>
        </w:rPr>
        <w:t>, se utilizará</w:t>
      </w:r>
      <w:r w:rsidR="002702C8" w:rsidRPr="003759A2">
        <w:rPr>
          <w:rFonts w:ascii="GillSans-Light" w:hAnsi="GillSans-Light"/>
          <w:sz w:val="24"/>
          <w:szCs w:val="24"/>
        </w:rPr>
        <w:t xml:space="preserve"> como herramienta de apoyo</w:t>
      </w:r>
      <w:r w:rsidRPr="003759A2">
        <w:rPr>
          <w:rFonts w:ascii="GillSans-Light" w:hAnsi="GillSans-Light"/>
          <w:sz w:val="24"/>
          <w:szCs w:val="24"/>
        </w:rPr>
        <w:t xml:space="preserve"> el Sistema PAO</w:t>
      </w:r>
      <w:r w:rsidR="003C588B" w:rsidRPr="003759A2">
        <w:rPr>
          <w:rFonts w:ascii="GillSans-Light" w:hAnsi="GillSans-Light"/>
          <w:sz w:val="24"/>
          <w:szCs w:val="24"/>
        </w:rPr>
        <w:t>;</w:t>
      </w:r>
      <w:r w:rsidRPr="003759A2">
        <w:rPr>
          <w:rFonts w:ascii="GillSans-Light" w:hAnsi="GillSans-Light"/>
          <w:sz w:val="24"/>
          <w:szCs w:val="24"/>
        </w:rPr>
        <w:t xml:space="preserve"> </w:t>
      </w:r>
      <w:r w:rsidR="009B4A20" w:rsidRPr="003759A2">
        <w:rPr>
          <w:rFonts w:ascii="GillSans-Light" w:hAnsi="GillSans-Light"/>
          <w:sz w:val="24"/>
          <w:szCs w:val="24"/>
        </w:rPr>
        <w:t>que permitirá la asignación de</w:t>
      </w:r>
      <w:r w:rsidR="002702C8" w:rsidRPr="003759A2">
        <w:rPr>
          <w:rFonts w:ascii="GillSans-Light" w:hAnsi="GillSans-Light"/>
          <w:sz w:val="24"/>
          <w:szCs w:val="24"/>
        </w:rPr>
        <w:t xml:space="preserve"> los entregables y tareas</w:t>
      </w:r>
      <w:r w:rsidR="009B4A20" w:rsidRPr="003759A2">
        <w:rPr>
          <w:rFonts w:ascii="GillSans-Light" w:hAnsi="GillSans-Light"/>
          <w:sz w:val="24"/>
          <w:szCs w:val="24"/>
        </w:rPr>
        <w:t xml:space="preserve"> </w:t>
      </w:r>
      <w:r w:rsidR="00746734" w:rsidRPr="003759A2">
        <w:rPr>
          <w:rFonts w:ascii="GillSans-Light" w:hAnsi="GillSans-Light"/>
          <w:sz w:val="24"/>
          <w:szCs w:val="24"/>
        </w:rPr>
        <w:t>del proyecto</w:t>
      </w:r>
      <w:r w:rsidR="00383837" w:rsidRPr="003759A2">
        <w:rPr>
          <w:rFonts w:ascii="GillSans-Light" w:hAnsi="GillSans-Light"/>
          <w:sz w:val="24"/>
          <w:szCs w:val="24"/>
        </w:rPr>
        <w:t xml:space="preserve"> a </w:t>
      </w:r>
      <w:r w:rsidR="002702C8" w:rsidRPr="003759A2">
        <w:rPr>
          <w:rFonts w:ascii="GillSans-Light" w:hAnsi="GillSans-Light"/>
          <w:sz w:val="24"/>
          <w:szCs w:val="24"/>
        </w:rPr>
        <w:t>cada una de las oficinas</w:t>
      </w:r>
      <w:r w:rsidR="009B4A20" w:rsidRPr="003759A2">
        <w:rPr>
          <w:rFonts w:ascii="GillSans-Light" w:hAnsi="GillSans-Light"/>
          <w:sz w:val="24"/>
          <w:szCs w:val="24"/>
        </w:rPr>
        <w:t xml:space="preserve"> involucradas</w:t>
      </w:r>
      <w:r w:rsidR="0069212B" w:rsidRPr="003759A2">
        <w:rPr>
          <w:rFonts w:ascii="GillSans-Light" w:hAnsi="GillSans-Light"/>
          <w:sz w:val="24"/>
          <w:szCs w:val="24"/>
        </w:rPr>
        <w:t xml:space="preserve"> de manera anual; logrando así tener un mayor control del cumplimiento de la meta estratégica relacionada al proyecto, por medio de objetivos operativos.</w:t>
      </w:r>
    </w:p>
    <w:p w:rsidR="00381280" w:rsidRPr="003759A2" w:rsidRDefault="003F10BA" w:rsidP="003C6726">
      <w:pPr>
        <w:jc w:val="both"/>
        <w:rPr>
          <w:rFonts w:ascii="GillSans-Light" w:hAnsi="GillSans-Light"/>
          <w:sz w:val="24"/>
          <w:szCs w:val="24"/>
        </w:rPr>
      </w:pPr>
      <w:r w:rsidRPr="003C6726">
        <w:rPr>
          <w:rFonts w:ascii="GillSans-Light" w:hAnsi="GillSans-Light"/>
          <w:sz w:val="24"/>
          <w:szCs w:val="24"/>
        </w:rPr>
        <w:t>E</w:t>
      </w:r>
      <w:r w:rsidR="00F511B0" w:rsidRPr="003C6726">
        <w:rPr>
          <w:rFonts w:ascii="GillSans-Light" w:hAnsi="GillSans-Light"/>
          <w:sz w:val="24"/>
          <w:szCs w:val="24"/>
        </w:rPr>
        <w:t xml:space="preserve">n </w:t>
      </w:r>
      <w:r w:rsidR="00F511B0" w:rsidRPr="003759A2">
        <w:rPr>
          <w:rFonts w:ascii="GillSans-Light" w:hAnsi="GillSans-Light"/>
          <w:sz w:val="24"/>
          <w:szCs w:val="24"/>
        </w:rPr>
        <w:t>cuanto a los objetivos operativos</w:t>
      </w:r>
      <w:r w:rsidR="000D0C49" w:rsidRPr="003759A2">
        <w:rPr>
          <w:rFonts w:ascii="GillSans-Light" w:hAnsi="GillSans-Light"/>
          <w:sz w:val="24"/>
          <w:szCs w:val="24"/>
        </w:rPr>
        <w:t xml:space="preserve"> se encontrarán vinculados de manera directa y estricta al PEI, </w:t>
      </w:r>
      <w:r w:rsidR="004C52E3" w:rsidRPr="003759A2">
        <w:rPr>
          <w:rFonts w:ascii="GillSans-Light" w:hAnsi="GillSans-Light"/>
          <w:sz w:val="24"/>
          <w:szCs w:val="24"/>
        </w:rPr>
        <w:t>donde en coordinación con las jerarquías de</w:t>
      </w:r>
      <w:r w:rsidR="00002B1C" w:rsidRPr="003759A2">
        <w:rPr>
          <w:rFonts w:ascii="GillSans-Light" w:hAnsi="GillSans-Light"/>
          <w:sz w:val="24"/>
          <w:szCs w:val="24"/>
        </w:rPr>
        <w:t xml:space="preserve"> los programas institucionales, centros de </w:t>
      </w:r>
      <w:r w:rsidRPr="003759A2">
        <w:rPr>
          <w:rFonts w:ascii="GillSans-Light" w:hAnsi="GillSans-Light"/>
          <w:sz w:val="24"/>
          <w:szCs w:val="24"/>
        </w:rPr>
        <w:t>responsabilidad</w:t>
      </w:r>
      <w:r w:rsidR="00002B1C" w:rsidRPr="003759A2">
        <w:rPr>
          <w:rFonts w:ascii="GillSans-Light" w:hAnsi="GillSans-Light"/>
          <w:sz w:val="24"/>
          <w:szCs w:val="24"/>
        </w:rPr>
        <w:t xml:space="preserve"> y jefaturas de oficinas,</w:t>
      </w:r>
      <w:r w:rsidR="004C52E3" w:rsidRPr="003759A2">
        <w:rPr>
          <w:rFonts w:ascii="GillSans-Light" w:hAnsi="GillSans-Light"/>
          <w:sz w:val="24"/>
          <w:szCs w:val="24"/>
        </w:rPr>
        <w:t xml:space="preserve"> se definirán anualmente </w:t>
      </w:r>
      <w:r w:rsidR="00C45180" w:rsidRPr="003759A2">
        <w:rPr>
          <w:rFonts w:ascii="GillSans-Light" w:hAnsi="GillSans-Light"/>
          <w:sz w:val="24"/>
          <w:szCs w:val="24"/>
        </w:rPr>
        <w:t>los objetivos, metas, indicadores, actividades</w:t>
      </w:r>
      <w:r w:rsidR="00F518BB" w:rsidRPr="003759A2">
        <w:rPr>
          <w:rFonts w:ascii="GillSans-Light" w:hAnsi="GillSans-Light"/>
          <w:sz w:val="24"/>
          <w:szCs w:val="24"/>
        </w:rPr>
        <w:t xml:space="preserve"> y responsables operativos; cuyos compromisos </w:t>
      </w:r>
      <w:r w:rsidR="00C65515" w:rsidRPr="003759A2">
        <w:rPr>
          <w:rFonts w:ascii="GillSans-Light" w:hAnsi="GillSans-Light"/>
          <w:sz w:val="24"/>
          <w:szCs w:val="24"/>
        </w:rPr>
        <w:t>s</w:t>
      </w:r>
      <w:r w:rsidR="00E113CF" w:rsidRPr="003759A2">
        <w:rPr>
          <w:rFonts w:ascii="GillSans-Light" w:hAnsi="GillSans-Light"/>
          <w:sz w:val="24"/>
          <w:szCs w:val="24"/>
        </w:rPr>
        <w:t>erá</w:t>
      </w:r>
      <w:r w:rsidR="00C65515" w:rsidRPr="003759A2">
        <w:rPr>
          <w:rFonts w:ascii="GillSans-Light" w:hAnsi="GillSans-Light"/>
          <w:sz w:val="24"/>
          <w:szCs w:val="24"/>
        </w:rPr>
        <w:t xml:space="preserve">n </w:t>
      </w:r>
      <w:r w:rsidR="00381280" w:rsidRPr="003759A2">
        <w:rPr>
          <w:rFonts w:ascii="GillSans-Light" w:hAnsi="GillSans-Light"/>
          <w:sz w:val="24"/>
          <w:szCs w:val="24"/>
        </w:rPr>
        <w:t>cargad</w:t>
      </w:r>
      <w:r w:rsidR="003E3E5D" w:rsidRPr="003759A2">
        <w:rPr>
          <w:rFonts w:ascii="GillSans-Light" w:hAnsi="GillSans-Light"/>
          <w:sz w:val="24"/>
          <w:szCs w:val="24"/>
        </w:rPr>
        <w:t>o</w:t>
      </w:r>
      <w:r w:rsidR="00381280" w:rsidRPr="003759A2">
        <w:rPr>
          <w:rFonts w:ascii="GillSans-Light" w:hAnsi="GillSans-Light"/>
          <w:sz w:val="24"/>
          <w:szCs w:val="24"/>
        </w:rPr>
        <w:t>s</w:t>
      </w:r>
      <w:r w:rsidR="002636A5" w:rsidRPr="003759A2">
        <w:rPr>
          <w:rFonts w:ascii="GillSans-Light" w:hAnsi="GillSans-Light"/>
          <w:sz w:val="24"/>
          <w:szCs w:val="24"/>
        </w:rPr>
        <w:t xml:space="preserve"> de manera automatizada</w:t>
      </w:r>
      <w:r w:rsidR="00381280" w:rsidRPr="003759A2">
        <w:rPr>
          <w:rFonts w:ascii="GillSans-Light" w:hAnsi="GillSans-Light"/>
          <w:sz w:val="24"/>
          <w:szCs w:val="24"/>
        </w:rPr>
        <w:t xml:space="preserve"> </w:t>
      </w:r>
      <w:r w:rsidR="000743AA" w:rsidRPr="003759A2">
        <w:rPr>
          <w:rFonts w:ascii="GillSans-Light" w:hAnsi="GillSans-Light"/>
          <w:sz w:val="24"/>
          <w:szCs w:val="24"/>
        </w:rPr>
        <w:t xml:space="preserve">en </w:t>
      </w:r>
      <w:r w:rsidR="002636A5" w:rsidRPr="003759A2">
        <w:rPr>
          <w:rFonts w:ascii="GillSans-Light" w:hAnsi="GillSans-Light"/>
          <w:sz w:val="24"/>
          <w:szCs w:val="24"/>
        </w:rPr>
        <w:t>el Sistema</w:t>
      </w:r>
      <w:r w:rsidR="00314CE0" w:rsidRPr="003759A2">
        <w:rPr>
          <w:rFonts w:ascii="GillSans-Light" w:hAnsi="GillSans-Light"/>
          <w:sz w:val="24"/>
          <w:szCs w:val="24"/>
        </w:rPr>
        <w:t xml:space="preserve"> PAO</w:t>
      </w:r>
      <w:r w:rsidR="00E113CF" w:rsidRPr="003759A2">
        <w:rPr>
          <w:rFonts w:ascii="GillSans-Light" w:hAnsi="GillSans-Light"/>
          <w:sz w:val="24"/>
          <w:szCs w:val="24"/>
        </w:rPr>
        <w:t xml:space="preserve"> y serán </w:t>
      </w:r>
      <w:r w:rsidR="00F4353F" w:rsidRPr="003759A2">
        <w:rPr>
          <w:rFonts w:ascii="GillSans-Light" w:hAnsi="GillSans-Light"/>
          <w:sz w:val="24"/>
          <w:szCs w:val="24"/>
        </w:rPr>
        <w:t>asignad</w:t>
      </w:r>
      <w:r w:rsidR="0017059B" w:rsidRPr="003759A2">
        <w:rPr>
          <w:rFonts w:ascii="GillSans-Light" w:hAnsi="GillSans-Light"/>
          <w:sz w:val="24"/>
          <w:szCs w:val="24"/>
        </w:rPr>
        <w:t>o</w:t>
      </w:r>
      <w:r w:rsidR="00F4353F" w:rsidRPr="003759A2">
        <w:rPr>
          <w:rFonts w:ascii="GillSans-Light" w:hAnsi="GillSans-Light"/>
          <w:sz w:val="24"/>
          <w:szCs w:val="24"/>
        </w:rPr>
        <w:t xml:space="preserve">s a </w:t>
      </w:r>
      <w:r w:rsidR="00381280" w:rsidRPr="003759A2">
        <w:rPr>
          <w:rFonts w:ascii="GillSans-Light" w:hAnsi="GillSans-Light"/>
          <w:sz w:val="24"/>
          <w:szCs w:val="24"/>
        </w:rPr>
        <w:t>las oficinas responsables de su ejecución, las cuales</w:t>
      </w:r>
      <w:r w:rsidR="00F4353F" w:rsidRPr="003759A2">
        <w:rPr>
          <w:rFonts w:ascii="GillSans-Light" w:hAnsi="GillSans-Light"/>
          <w:sz w:val="24"/>
          <w:szCs w:val="24"/>
        </w:rPr>
        <w:t xml:space="preserve"> sus resultados</w:t>
      </w:r>
      <w:r w:rsidR="00381280" w:rsidRPr="003759A2">
        <w:rPr>
          <w:rFonts w:ascii="GillSans-Light" w:hAnsi="GillSans-Light"/>
          <w:sz w:val="24"/>
          <w:szCs w:val="24"/>
        </w:rPr>
        <w:t xml:space="preserve"> sumarán a los porcentajes de avance </w:t>
      </w:r>
      <w:r w:rsidR="00E113CF" w:rsidRPr="003759A2">
        <w:rPr>
          <w:rFonts w:ascii="GillSans-Light" w:hAnsi="GillSans-Light"/>
          <w:sz w:val="24"/>
          <w:szCs w:val="24"/>
        </w:rPr>
        <w:t>en e</w:t>
      </w:r>
      <w:r w:rsidR="00660D79" w:rsidRPr="003759A2">
        <w:rPr>
          <w:rFonts w:ascii="GillSans-Light" w:hAnsi="GillSans-Light"/>
          <w:sz w:val="24"/>
          <w:szCs w:val="24"/>
        </w:rPr>
        <w:t>l cumplimiento del Plan Estratégico Institucional</w:t>
      </w:r>
      <w:r w:rsidR="00381280" w:rsidRPr="003759A2">
        <w:rPr>
          <w:rFonts w:ascii="GillSans-Light" w:hAnsi="GillSans-Light"/>
          <w:sz w:val="24"/>
          <w:szCs w:val="24"/>
        </w:rPr>
        <w:t>.</w:t>
      </w:r>
    </w:p>
    <w:p w:rsidR="00047592" w:rsidRPr="003759A2" w:rsidRDefault="000743AA" w:rsidP="003C6726">
      <w:pPr>
        <w:jc w:val="both"/>
        <w:rPr>
          <w:rFonts w:ascii="GillSans-Light" w:hAnsi="GillSans-Light"/>
          <w:sz w:val="24"/>
          <w:szCs w:val="24"/>
        </w:rPr>
      </w:pPr>
      <w:r w:rsidRPr="003759A2">
        <w:rPr>
          <w:rFonts w:ascii="GillSans-Light" w:hAnsi="GillSans-Light"/>
          <w:sz w:val="24"/>
          <w:szCs w:val="24"/>
        </w:rPr>
        <w:t xml:space="preserve">En la </w:t>
      </w:r>
      <w:r w:rsidR="006205FB" w:rsidRPr="003759A2">
        <w:rPr>
          <w:rFonts w:ascii="GillSans-Light" w:hAnsi="GillSans-Light"/>
          <w:sz w:val="24"/>
          <w:szCs w:val="24"/>
        </w:rPr>
        <w:t>siguiente f</w:t>
      </w:r>
      <w:r w:rsidRPr="003759A2">
        <w:rPr>
          <w:rFonts w:ascii="GillSans-Light" w:hAnsi="GillSans-Light"/>
          <w:sz w:val="24"/>
          <w:szCs w:val="24"/>
        </w:rPr>
        <w:t xml:space="preserve">igura, </w:t>
      </w:r>
      <w:r w:rsidR="00381280" w:rsidRPr="003759A2">
        <w:rPr>
          <w:rFonts w:ascii="GillSans-Light" w:hAnsi="GillSans-Light"/>
          <w:sz w:val="24"/>
          <w:szCs w:val="24"/>
        </w:rPr>
        <w:t>se puede visualizar la relación entre los procesos de conformación del Plan Estratégico Institucional, el Portafolio Institucional de Proyectos Estratégicos</w:t>
      </w:r>
      <w:r w:rsidR="0069212B" w:rsidRPr="003759A2">
        <w:rPr>
          <w:rFonts w:ascii="GillSans-Light" w:hAnsi="GillSans-Light"/>
          <w:sz w:val="24"/>
          <w:szCs w:val="24"/>
        </w:rPr>
        <w:t>, Modelo de Gestión Plurianual,</w:t>
      </w:r>
      <w:r w:rsidR="00381280" w:rsidRPr="003759A2">
        <w:rPr>
          <w:rFonts w:ascii="GillSans-Light" w:hAnsi="GillSans-Light"/>
          <w:sz w:val="24"/>
          <w:szCs w:val="24"/>
        </w:rPr>
        <w:t xml:space="preserve"> y el Plan Anual Operativo</w:t>
      </w:r>
      <w:r w:rsidR="008B02FC" w:rsidRPr="003759A2">
        <w:rPr>
          <w:rFonts w:ascii="GillSans-Light" w:hAnsi="GillSans-Light"/>
          <w:sz w:val="24"/>
          <w:szCs w:val="24"/>
        </w:rPr>
        <w:t>; donde</w:t>
      </w:r>
      <w:r w:rsidR="00047592" w:rsidRPr="003759A2">
        <w:rPr>
          <w:rFonts w:ascii="GillSans-Light" w:hAnsi="GillSans-Light"/>
          <w:sz w:val="24"/>
          <w:szCs w:val="24"/>
        </w:rPr>
        <w:t xml:space="preserve"> se</w:t>
      </w:r>
      <w:r w:rsidR="007459E8" w:rsidRPr="003759A2">
        <w:rPr>
          <w:rFonts w:ascii="GillSans-Light" w:hAnsi="GillSans-Light"/>
          <w:sz w:val="24"/>
          <w:szCs w:val="24"/>
        </w:rPr>
        <w:t xml:space="preserve"> visualiza</w:t>
      </w:r>
      <w:r w:rsidR="00047592" w:rsidRPr="003759A2">
        <w:rPr>
          <w:rFonts w:ascii="GillSans-Light" w:hAnsi="GillSans-Light"/>
          <w:sz w:val="24"/>
          <w:szCs w:val="24"/>
        </w:rPr>
        <w:t xml:space="preserve"> la desegregación que se tendrá para cada uno de los objetivos estratégicos, los cuales se traducen en acciones estratégicas, metas estratégicas, iniciativas </w:t>
      </w:r>
      <w:r w:rsidR="00110637" w:rsidRPr="003759A2">
        <w:rPr>
          <w:rFonts w:ascii="GillSans-Light" w:hAnsi="GillSans-Light"/>
          <w:sz w:val="24"/>
          <w:szCs w:val="24"/>
        </w:rPr>
        <w:t xml:space="preserve">de </w:t>
      </w:r>
      <w:r w:rsidR="00047592" w:rsidRPr="003759A2">
        <w:rPr>
          <w:rFonts w:ascii="GillSans-Light" w:hAnsi="GillSans-Light"/>
          <w:sz w:val="24"/>
          <w:szCs w:val="24"/>
        </w:rPr>
        <w:t>proyecto</w:t>
      </w:r>
      <w:r w:rsidR="00110637" w:rsidRPr="003759A2">
        <w:rPr>
          <w:rFonts w:ascii="GillSans-Light" w:hAnsi="GillSans-Light"/>
          <w:sz w:val="24"/>
          <w:szCs w:val="24"/>
        </w:rPr>
        <w:t>s</w:t>
      </w:r>
      <w:r w:rsidR="0069212B" w:rsidRPr="003759A2">
        <w:rPr>
          <w:rFonts w:ascii="GillSans-Light" w:hAnsi="GillSans-Light"/>
          <w:sz w:val="24"/>
          <w:szCs w:val="24"/>
        </w:rPr>
        <w:t>, presupuesto plurianual</w:t>
      </w:r>
      <w:r w:rsidR="00E4430E" w:rsidRPr="003759A2">
        <w:rPr>
          <w:rFonts w:ascii="GillSans-Light" w:hAnsi="GillSans-Light"/>
          <w:sz w:val="24"/>
          <w:szCs w:val="24"/>
        </w:rPr>
        <w:t xml:space="preserve"> y objetivos operativos, que</w:t>
      </w:r>
      <w:r w:rsidR="00047592" w:rsidRPr="003759A2">
        <w:rPr>
          <w:rFonts w:ascii="GillSans-Light" w:hAnsi="GillSans-Light"/>
          <w:sz w:val="24"/>
          <w:szCs w:val="24"/>
        </w:rPr>
        <w:t xml:space="preserve"> se reflejarán en </w:t>
      </w:r>
      <w:r w:rsidR="00E4430E" w:rsidRPr="003759A2">
        <w:rPr>
          <w:rFonts w:ascii="GillSans-Light" w:hAnsi="GillSans-Light"/>
          <w:sz w:val="24"/>
          <w:szCs w:val="24"/>
        </w:rPr>
        <w:t>el Portafolio Institucional de Proyectos Estratégicos</w:t>
      </w:r>
      <w:r w:rsidR="0069212B" w:rsidRPr="003759A2">
        <w:rPr>
          <w:rFonts w:ascii="GillSans-Light" w:hAnsi="GillSans-Light"/>
          <w:sz w:val="24"/>
          <w:szCs w:val="24"/>
        </w:rPr>
        <w:t>, Modelo de Gestión Plurianual</w:t>
      </w:r>
      <w:r w:rsidR="00E4430E" w:rsidRPr="003759A2">
        <w:rPr>
          <w:rFonts w:ascii="GillSans-Light" w:hAnsi="GillSans-Light"/>
          <w:sz w:val="24"/>
          <w:szCs w:val="24"/>
        </w:rPr>
        <w:t xml:space="preserve"> y </w:t>
      </w:r>
      <w:r w:rsidR="00047592" w:rsidRPr="003759A2">
        <w:rPr>
          <w:rFonts w:ascii="GillSans-Light" w:hAnsi="GillSans-Light"/>
          <w:sz w:val="24"/>
          <w:szCs w:val="24"/>
        </w:rPr>
        <w:t xml:space="preserve">los </w:t>
      </w:r>
      <w:r w:rsidR="00E4430E" w:rsidRPr="003759A2">
        <w:rPr>
          <w:rFonts w:ascii="GillSans-Light" w:hAnsi="GillSans-Light"/>
          <w:sz w:val="24"/>
          <w:szCs w:val="24"/>
        </w:rPr>
        <w:t>PAOs</w:t>
      </w:r>
      <w:r w:rsidR="00047592" w:rsidRPr="003759A2">
        <w:rPr>
          <w:rFonts w:ascii="GillSans-Light" w:hAnsi="GillSans-Light"/>
          <w:sz w:val="24"/>
          <w:szCs w:val="24"/>
        </w:rPr>
        <w:t xml:space="preserve">. </w:t>
      </w:r>
    </w:p>
    <w:p w:rsidR="00397777" w:rsidRPr="003C6726" w:rsidRDefault="00397777" w:rsidP="003C6726">
      <w:pPr>
        <w:jc w:val="both"/>
        <w:rPr>
          <w:rFonts w:ascii="GillSans-Light" w:hAnsi="GillSans-Light"/>
          <w:sz w:val="24"/>
          <w:szCs w:val="24"/>
          <w:highlight w:val="yellow"/>
        </w:rPr>
        <w:sectPr w:rsidR="00397777" w:rsidRPr="003C6726" w:rsidSect="00E448EA">
          <w:pgSz w:w="12240" w:h="15840"/>
          <w:pgMar w:top="1702" w:right="1701" w:bottom="1134" w:left="1701" w:header="708" w:footer="394" w:gutter="0"/>
          <w:cols w:space="708"/>
          <w:docGrid w:linePitch="360"/>
        </w:sectPr>
      </w:pPr>
    </w:p>
    <w:p w:rsidR="006311AC" w:rsidRPr="003C6726" w:rsidRDefault="00381280" w:rsidP="003C6726">
      <w:pPr>
        <w:spacing w:after="0"/>
        <w:jc w:val="center"/>
        <w:rPr>
          <w:rFonts w:ascii="GillSans-Light" w:hAnsi="GillSans-Light"/>
          <w:b/>
          <w:sz w:val="24"/>
          <w:szCs w:val="24"/>
        </w:rPr>
      </w:pPr>
      <w:r w:rsidRPr="003C6726">
        <w:rPr>
          <w:rFonts w:ascii="GillSans-Light" w:hAnsi="GillSans-Light"/>
          <w:b/>
          <w:sz w:val="24"/>
          <w:szCs w:val="24"/>
        </w:rPr>
        <w:t xml:space="preserve">Figura </w:t>
      </w:r>
      <w:r w:rsidR="003759A2">
        <w:rPr>
          <w:rFonts w:ascii="GillSans-Light" w:hAnsi="GillSans-Light"/>
          <w:b/>
          <w:sz w:val="24"/>
          <w:szCs w:val="24"/>
        </w:rPr>
        <w:t>5</w:t>
      </w:r>
      <w:r w:rsidR="0069212B">
        <w:rPr>
          <w:rFonts w:ascii="GillSans-Light" w:hAnsi="GillSans-Light"/>
          <w:b/>
          <w:sz w:val="24"/>
          <w:szCs w:val="24"/>
        </w:rPr>
        <w:t xml:space="preserve"> </w:t>
      </w:r>
      <w:r w:rsidR="00850F3F" w:rsidRPr="003C6726">
        <w:rPr>
          <w:rFonts w:ascii="GillSans-Light" w:hAnsi="GillSans-Light"/>
          <w:b/>
          <w:sz w:val="24"/>
          <w:szCs w:val="24"/>
        </w:rPr>
        <w:t xml:space="preserve">Relación del Plan Estratégico Institución, </w:t>
      </w:r>
      <w:r w:rsidRPr="003C6726">
        <w:rPr>
          <w:rFonts w:ascii="GillSans-Light" w:hAnsi="GillSans-Light"/>
          <w:b/>
          <w:sz w:val="24"/>
          <w:szCs w:val="24"/>
        </w:rPr>
        <w:t>el Portafolio de Proyectos</w:t>
      </w:r>
      <w:r w:rsidR="00850F3F" w:rsidRPr="003C6726">
        <w:rPr>
          <w:rFonts w:ascii="GillSans-Light" w:hAnsi="GillSans-Light"/>
          <w:b/>
          <w:sz w:val="24"/>
          <w:szCs w:val="24"/>
        </w:rPr>
        <w:t xml:space="preserve"> Estratégicos</w:t>
      </w:r>
      <w:r w:rsidR="0069212B">
        <w:rPr>
          <w:rFonts w:ascii="GillSans-Light" w:hAnsi="GillSans-Light"/>
          <w:b/>
          <w:sz w:val="24"/>
          <w:szCs w:val="24"/>
        </w:rPr>
        <w:t xml:space="preserve">, Modelo de Gestión Plurianual </w:t>
      </w:r>
      <w:r w:rsidRPr="003C6726">
        <w:rPr>
          <w:rFonts w:ascii="GillSans-Light" w:hAnsi="GillSans-Light"/>
          <w:b/>
          <w:sz w:val="24"/>
          <w:szCs w:val="24"/>
        </w:rPr>
        <w:t xml:space="preserve"> y los Planes Anuales Operativos</w:t>
      </w:r>
    </w:p>
    <w:p w:rsidR="00381280" w:rsidRDefault="0069212B" w:rsidP="0069212B">
      <w:pPr>
        <w:spacing w:after="0"/>
        <w:jc w:val="both"/>
        <w:rPr>
          <w:rFonts w:ascii="GillSans-Light" w:hAnsi="GillSans-Light"/>
          <w:sz w:val="24"/>
          <w:szCs w:val="24"/>
          <w:highlight w:val="yellow"/>
        </w:rPr>
      </w:pPr>
      <w:r w:rsidRPr="0069212B">
        <w:rPr>
          <w:rFonts w:ascii="GillSans-Light" w:hAnsi="GillSans-Light"/>
          <w:noProof/>
          <w:sz w:val="24"/>
          <w:szCs w:val="24"/>
        </w:rPr>
        <w:drawing>
          <wp:inline distT="0" distB="0" distL="0" distR="0" wp14:anchorId="01942AB2" wp14:editId="04969F90">
            <wp:extent cx="8371205" cy="4346575"/>
            <wp:effectExtent l="0" t="0" r="0" b="0"/>
            <wp:docPr id="236707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7389" name=""/>
                    <pic:cNvPicPr/>
                  </pic:nvPicPr>
                  <pic:blipFill>
                    <a:blip r:embed="rId22"/>
                    <a:stretch>
                      <a:fillRect/>
                    </a:stretch>
                  </pic:blipFill>
                  <pic:spPr>
                    <a:xfrm>
                      <a:off x="0" y="0"/>
                      <a:ext cx="8371205" cy="4346575"/>
                    </a:xfrm>
                    <a:prstGeom prst="rect">
                      <a:avLst/>
                    </a:prstGeom>
                  </pic:spPr>
                </pic:pic>
              </a:graphicData>
            </a:graphic>
          </wp:inline>
        </w:drawing>
      </w:r>
    </w:p>
    <w:p w:rsidR="0069212B" w:rsidRPr="00435582" w:rsidRDefault="0069212B" w:rsidP="00435582">
      <w:pPr>
        <w:spacing w:after="0"/>
        <w:jc w:val="both"/>
        <w:rPr>
          <w:rFonts w:ascii="GillSans-Light" w:hAnsi="GillSans-Light"/>
          <w:sz w:val="8"/>
          <w:szCs w:val="6"/>
          <w:highlight w:val="yellow"/>
        </w:rPr>
      </w:pPr>
    </w:p>
    <w:p w:rsidR="00381280" w:rsidRPr="003C6726" w:rsidRDefault="00381280" w:rsidP="00435582">
      <w:pPr>
        <w:spacing w:after="0"/>
        <w:jc w:val="both"/>
        <w:rPr>
          <w:rFonts w:ascii="GillSans-Light" w:hAnsi="GillSans-Light"/>
          <w:sz w:val="24"/>
          <w:szCs w:val="24"/>
          <w:highlight w:val="yellow"/>
        </w:rPr>
      </w:pPr>
      <w:r w:rsidRPr="003C6726">
        <w:rPr>
          <w:rFonts w:ascii="GillSans-Light" w:hAnsi="GillSans-Light"/>
          <w:b/>
          <w:sz w:val="24"/>
          <w:szCs w:val="24"/>
        </w:rPr>
        <w:t>Fuente:</w:t>
      </w:r>
      <w:r w:rsidRPr="003C6726">
        <w:rPr>
          <w:rFonts w:ascii="GillSans-Light" w:hAnsi="GillSans-Light"/>
          <w:sz w:val="24"/>
          <w:szCs w:val="24"/>
        </w:rPr>
        <w:t xml:space="preserve"> Elaboración propia.</w:t>
      </w:r>
      <w:r w:rsidR="0069212B" w:rsidRPr="0069212B">
        <w:rPr>
          <w:rFonts w:ascii="GillSans-Light" w:hAnsi="GillSans-Light"/>
          <w:noProof/>
          <w:sz w:val="24"/>
          <w:szCs w:val="24"/>
        </w:rPr>
        <w:t xml:space="preserve"> </w:t>
      </w:r>
    </w:p>
    <w:p w:rsidR="000C59A3" w:rsidRPr="003C6726" w:rsidRDefault="000C59A3" w:rsidP="003C6726">
      <w:pPr>
        <w:jc w:val="both"/>
        <w:rPr>
          <w:rFonts w:ascii="GillSans-Light" w:hAnsi="GillSans-Light"/>
          <w:sz w:val="24"/>
          <w:szCs w:val="24"/>
          <w:highlight w:val="yellow"/>
        </w:rPr>
      </w:pPr>
    </w:p>
    <w:p w:rsidR="00DB4335" w:rsidRPr="003C6726" w:rsidRDefault="00DB4335">
      <w:pPr>
        <w:jc w:val="both"/>
        <w:rPr>
          <w:rFonts w:ascii="GillSans-Light" w:hAnsi="GillSans-Light"/>
          <w:sz w:val="24"/>
          <w:szCs w:val="24"/>
        </w:rPr>
        <w:sectPr w:rsidR="00DB4335" w:rsidRPr="003C6726" w:rsidSect="00E448EA">
          <w:pgSz w:w="15840" w:h="12240" w:orient="landscape"/>
          <w:pgMar w:top="1701" w:right="1239" w:bottom="1701" w:left="1418" w:header="709" w:footer="391" w:gutter="0"/>
          <w:cols w:space="708"/>
          <w:docGrid w:linePitch="360"/>
        </w:sectPr>
      </w:pPr>
    </w:p>
    <w:p w:rsidR="00B772DB" w:rsidRPr="003C6726" w:rsidRDefault="00B772DB" w:rsidP="003C6726">
      <w:pPr>
        <w:pStyle w:val="Ttulo2"/>
        <w:numPr>
          <w:ilvl w:val="1"/>
          <w:numId w:val="89"/>
        </w:numPr>
        <w:rPr>
          <w:rFonts w:ascii="GillSans-Light" w:hAnsi="GillSans-Light"/>
          <w:b/>
          <w:color w:val="000000" w:themeColor="text1"/>
        </w:rPr>
      </w:pPr>
      <w:bookmarkStart w:id="10" w:name="_Toc530750531"/>
      <w:r w:rsidRPr="003C6726">
        <w:rPr>
          <w:rFonts w:ascii="GillSans-Light" w:hAnsi="GillSans-Light"/>
          <w:b/>
          <w:color w:val="000000" w:themeColor="text1"/>
        </w:rPr>
        <w:t>GESTIÓN DE</w:t>
      </w:r>
      <w:r w:rsidR="0036667B" w:rsidRPr="003C6726">
        <w:rPr>
          <w:rFonts w:ascii="GillSans-Light" w:hAnsi="GillSans-Light"/>
          <w:b/>
          <w:color w:val="000000" w:themeColor="text1"/>
        </w:rPr>
        <w:t xml:space="preserve"> POLÍTICAS INSTITUCIONALES</w:t>
      </w:r>
      <w:bookmarkEnd w:id="10"/>
    </w:p>
    <w:p w:rsidR="00B772DB" w:rsidRPr="003C6726" w:rsidRDefault="00B772DB">
      <w:pPr>
        <w:jc w:val="both"/>
        <w:rPr>
          <w:rFonts w:ascii="GillSans-Light" w:hAnsi="GillSans-Light"/>
          <w:sz w:val="24"/>
          <w:szCs w:val="24"/>
        </w:rPr>
      </w:pPr>
    </w:p>
    <w:p w:rsidR="00BD04E0" w:rsidRPr="003C6726" w:rsidRDefault="001077C6">
      <w:pPr>
        <w:jc w:val="both"/>
        <w:rPr>
          <w:rFonts w:ascii="GillSans-Light" w:hAnsi="GillSans-Light"/>
          <w:sz w:val="24"/>
          <w:szCs w:val="24"/>
        </w:rPr>
      </w:pPr>
      <w:r w:rsidRPr="003C6726">
        <w:rPr>
          <w:rFonts w:ascii="GillSans-Light" w:hAnsi="GillSans-Light"/>
          <w:sz w:val="24"/>
          <w:szCs w:val="24"/>
        </w:rPr>
        <w:t>Una parte fundamental en la estrategia corresponde a la gestión de las políticas</w:t>
      </w:r>
      <w:r w:rsidR="00241112" w:rsidRPr="003C6726">
        <w:rPr>
          <w:rFonts w:ascii="GillSans-Light" w:hAnsi="GillSans-Light"/>
          <w:sz w:val="24"/>
          <w:szCs w:val="24"/>
        </w:rPr>
        <w:t xml:space="preserve"> instituciona</w:t>
      </w:r>
      <w:r w:rsidR="00EE4EE3" w:rsidRPr="003C6726">
        <w:rPr>
          <w:rFonts w:ascii="GillSans-Light" w:hAnsi="GillSans-Light"/>
          <w:sz w:val="24"/>
          <w:szCs w:val="24"/>
        </w:rPr>
        <w:t>l</w:t>
      </w:r>
      <w:r w:rsidR="00241112" w:rsidRPr="003C6726">
        <w:rPr>
          <w:rFonts w:ascii="GillSans-Light" w:hAnsi="GillSans-Light"/>
          <w:sz w:val="24"/>
          <w:szCs w:val="24"/>
        </w:rPr>
        <w:t>es</w:t>
      </w:r>
      <w:r w:rsidRPr="003C6726">
        <w:rPr>
          <w:rFonts w:ascii="GillSans-Light" w:hAnsi="GillSans-Light"/>
          <w:sz w:val="24"/>
          <w:szCs w:val="24"/>
        </w:rPr>
        <w:t xml:space="preserve">, que establecen </w:t>
      </w:r>
      <w:r w:rsidR="003F3705" w:rsidRPr="003C6726">
        <w:rPr>
          <w:rFonts w:ascii="GillSans-Light" w:hAnsi="GillSans-Light"/>
          <w:sz w:val="24"/>
          <w:szCs w:val="24"/>
        </w:rPr>
        <w:t>directrices</w:t>
      </w:r>
      <w:r w:rsidRPr="003C6726">
        <w:rPr>
          <w:rFonts w:ascii="GillSans-Light" w:hAnsi="GillSans-Light"/>
          <w:sz w:val="24"/>
          <w:szCs w:val="24"/>
        </w:rPr>
        <w:t xml:space="preserve"> como respuesta integral ante una problemática de interés institucional </w:t>
      </w:r>
      <w:r w:rsidR="00303DDC" w:rsidRPr="003C6726">
        <w:rPr>
          <w:rFonts w:ascii="GillSans-Light" w:hAnsi="GillSans-Light"/>
          <w:sz w:val="24"/>
          <w:szCs w:val="24"/>
        </w:rPr>
        <w:t xml:space="preserve">específico. </w:t>
      </w:r>
    </w:p>
    <w:p w:rsidR="008D001B" w:rsidRPr="003C6726" w:rsidRDefault="003F3705">
      <w:pPr>
        <w:jc w:val="both"/>
        <w:rPr>
          <w:rFonts w:ascii="GillSans-Light" w:hAnsi="GillSans-Light"/>
          <w:sz w:val="24"/>
          <w:szCs w:val="24"/>
        </w:rPr>
      </w:pPr>
      <w:r w:rsidRPr="003C6726">
        <w:rPr>
          <w:rFonts w:ascii="GillSans-Light" w:hAnsi="GillSans-Light"/>
          <w:sz w:val="24"/>
          <w:szCs w:val="24"/>
        </w:rPr>
        <w:t xml:space="preserve">El MIDEPLAN </w:t>
      </w:r>
      <w:r w:rsidR="00A53A09" w:rsidRPr="003C6726">
        <w:rPr>
          <w:rFonts w:ascii="GillSans-Light" w:hAnsi="GillSans-Light"/>
          <w:sz w:val="24"/>
          <w:szCs w:val="24"/>
        </w:rPr>
        <w:t>define como que una política se puede definir específicamente como la decisión (en este caso del Gobierno</w:t>
      </w:r>
      <w:r w:rsidR="0066726A" w:rsidRPr="003C6726">
        <w:rPr>
          <w:rFonts w:ascii="GillSans-Light" w:hAnsi="GillSans-Light"/>
          <w:sz w:val="24"/>
          <w:szCs w:val="24"/>
        </w:rPr>
        <w:t xml:space="preserve"> – Poder Judicial) que desarrolla determinada acción orientada a resolver problemas públicos relevantes. Incluye la toma de decisiones, su formulación, desarrollo y evaluación. </w:t>
      </w:r>
    </w:p>
    <w:p w:rsidR="0032664C" w:rsidRPr="003C6726" w:rsidRDefault="0094261D">
      <w:pPr>
        <w:jc w:val="both"/>
        <w:rPr>
          <w:rFonts w:ascii="GillSans-Light" w:hAnsi="GillSans-Light"/>
          <w:sz w:val="24"/>
          <w:szCs w:val="24"/>
        </w:rPr>
      </w:pPr>
      <w:r w:rsidRPr="003C6726">
        <w:rPr>
          <w:rFonts w:ascii="GillSans-Light" w:hAnsi="GillSans-Light"/>
          <w:sz w:val="24"/>
          <w:szCs w:val="24"/>
        </w:rPr>
        <w:t xml:space="preserve">Al respecto, el Poder Judicial tiene definidas una serie de políticas institucionales, </w:t>
      </w:r>
      <w:r w:rsidR="0032664C" w:rsidRPr="003C6726">
        <w:rPr>
          <w:rFonts w:ascii="GillSans-Light" w:hAnsi="GillSans-Light"/>
          <w:sz w:val="24"/>
          <w:szCs w:val="24"/>
        </w:rPr>
        <w:t xml:space="preserve">que son </w:t>
      </w:r>
      <w:r w:rsidR="00D71F0A" w:rsidRPr="003C6726">
        <w:rPr>
          <w:rFonts w:ascii="GillSans-Light" w:hAnsi="GillSans-Light"/>
          <w:sz w:val="24"/>
          <w:szCs w:val="24"/>
        </w:rPr>
        <w:t xml:space="preserve">diseñadas, implementadas y </w:t>
      </w:r>
      <w:r w:rsidR="0032664C" w:rsidRPr="003C6726">
        <w:rPr>
          <w:rFonts w:ascii="GillSans-Light" w:hAnsi="GillSans-Light"/>
          <w:sz w:val="24"/>
          <w:szCs w:val="24"/>
        </w:rPr>
        <w:t xml:space="preserve">gestionadas por las instancias rectoras y responsables de esas políticas, que </w:t>
      </w:r>
      <w:r w:rsidR="00D71F0A" w:rsidRPr="003C6726">
        <w:rPr>
          <w:rFonts w:ascii="GillSans-Light" w:hAnsi="GillSans-Light"/>
          <w:sz w:val="24"/>
          <w:szCs w:val="24"/>
        </w:rPr>
        <w:t xml:space="preserve">se </w:t>
      </w:r>
      <w:r w:rsidR="0032664C" w:rsidRPr="003C6726">
        <w:rPr>
          <w:rFonts w:ascii="GillSans-Light" w:hAnsi="GillSans-Light"/>
          <w:sz w:val="24"/>
          <w:szCs w:val="24"/>
        </w:rPr>
        <w:t xml:space="preserve">transversalizan a través de las definiciones de planes de acción para lograr su implementación. </w:t>
      </w:r>
    </w:p>
    <w:p w:rsidR="001877F0" w:rsidRPr="003C6726" w:rsidRDefault="001877F0">
      <w:pPr>
        <w:jc w:val="both"/>
        <w:rPr>
          <w:rFonts w:ascii="GillSans-Light" w:hAnsi="GillSans-Light"/>
          <w:sz w:val="24"/>
          <w:szCs w:val="24"/>
        </w:rPr>
      </w:pPr>
      <w:r>
        <w:rPr>
          <w:rFonts w:ascii="GillSans-Light" w:hAnsi="GillSans-Light"/>
          <w:sz w:val="24"/>
          <w:szCs w:val="24"/>
        </w:rPr>
        <w:t>Hoy en día el Poder Judicial, cuenta con una metodología sobre el Modelo de Gestión de las Políticas Institucionales donde se establece con claridad la metodología para la elaboración, implementación, seguimiento y evaluación de las Políticas Institucionales, de la mano con la estrategia institucional. Esta metodología fue aprobada por Corte Plena en sesión 02-2020 del 13 de enero de 2020, artículo XXXIII; donde fue conocido el oficio 1995-PLA-PE-2019.</w:t>
      </w:r>
    </w:p>
    <w:p w:rsidR="001D1421" w:rsidRPr="003C6726" w:rsidRDefault="001D1421">
      <w:pPr>
        <w:jc w:val="both"/>
        <w:rPr>
          <w:rFonts w:ascii="GillSans-Light" w:hAnsi="GillSans-Light"/>
          <w:sz w:val="24"/>
          <w:szCs w:val="24"/>
        </w:rPr>
      </w:pPr>
      <w:r w:rsidRPr="003C6726">
        <w:rPr>
          <w:rFonts w:ascii="GillSans-Light" w:hAnsi="GillSans-Light"/>
          <w:sz w:val="24"/>
          <w:szCs w:val="24"/>
        </w:rPr>
        <w:t xml:space="preserve">De esta manera, </w:t>
      </w:r>
      <w:r w:rsidR="001877F0">
        <w:rPr>
          <w:rFonts w:ascii="GillSans-Light" w:hAnsi="GillSans-Light"/>
          <w:sz w:val="24"/>
          <w:szCs w:val="24"/>
        </w:rPr>
        <w:t xml:space="preserve">existe una integración del Modelo de Gestión Estratégica con </w:t>
      </w:r>
      <w:r w:rsidR="00F7361A" w:rsidRPr="003C6726">
        <w:rPr>
          <w:rFonts w:ascii="GillSans-Light" w:hAnsi="GillSans-Light"/>
          <w:sz w:val="24"/>
          <w:szCs w:val="24"/>
        </w:rPr>
        <w:t>las políticas institucionales</w:t>
      </w:r>
      <w:r w:rsidR="002F1D6C" w:rsidRPr="003C6726">
        <w:rPr>
          <w:rFonts w:ascii="GillSans-Light" w:hAnsi="GillSans-Light"/>
          <w:sz w:val="24"/>
          <w:szCs w:val="24"/>
        </w:rPr>
        <w:t>,</w:t>
      </w:r>
      <w:r w:rsidR="00F7361A" w:rsidRPr="003C6726">
        <w:rPr>
          <w:rFonts w:ascii="GillSans-Light" w:hAnsi="GillSans-Light"/>
          <w:sz w:val="24"/>
          <w:szCs w:val="24"/>
        </w:rPr>
        <w:t xml:space="preserve"> como parte de la estrategia institucional, donde</w:t>
      </w:r>
      <w:r w:rsidR="001877F0">
        <w:rPr>
          <w:rFonts w:ascii="GillSans-Light" w:hAnsi="GillSans-Light"/>
          <w:sz w:val="24"/>
          <w:szCs w:val="24"/>
        </w:rPr>
        <w:t xml:space="preserve"> lleva un</w:t>
      </w:r>
      <w:r w:rsidR="00F7361A" w:rsidRPr="003C6726">
        <w:rPr>
          <w:rFonts w:ascii="GillSans-Light" w:hAnsi="GillSans-Light"/>
          <w:sz w:val="24"/>
          <w:szCs w:val="24"/>
        </w:rPr>
        <w:t xml:space="preserve">  proceso de formulación, implementación e impacto; con el fin de lograr las sinergias y esfuerzos necesarios para cumplir con las labores encome</w:t>
      </w:r>
      <w:r w:rsidR="002F1D6C" w:rsidRPr="003C6726">
        <w:rPr>
          <w:rFonts w:ascii="GillSans-Light" w:hAnsi="GillSans-Light"/>
          <w:sz w:val="24"/>
          <w:szCs w:val="24"/>
        </w:rPr>
        <w:t>n</w:t>
      </w:r>
      <w:r w:rsidR="00F7361A" w:rsidRPr="003C6726">
        <w:rPr>
          <w:rFonts w:ascii="GillSans-Light" w:hAnsi="GillSans-Light"/>
          <w:sz w:val="24"/>
          <w:szCs w:val="24"/>
        </w:rPr>
        <w:t xml:space="preserve">dadas al Poder Judicial, producto de convenios internacionales u otros </w:t>
      </w:r>
      <w:r w:rsidR="002F1D6C" w:rsidRPr="003C6726">
        <w:rPr>
          <w:rFonts w:ascii="GillSans-Light" w:hAnsi="GillSans-Light"/>
          <w:sz w:val="24"/>
          <w:szCs w:val="24"/>
        </w:rPr>
        <w:t xml:space="preserve">compromisos que son demandados. </w:t>
      </w:r>
    </w:p>
    <w:p w:rsidR="00303DDC" w:rsidRPr="003C6726" w:rsidRDefault="006631CE">
      <w:pPr>
        <w:jc w:val="both"/>
        <w:rPr>
          <w:rFonts w:ascii="GillSans-Light" w:hAnsi="GillSans-Light"/>
          <w:sz w:val="24"/>
          <w:szCs w:val="24"/>
        </w:rPr>
      </w:pPr>
      <w:r w:rsidRPr="003C6726">
        <w:rPr>
          <w:rFonts w:ascii="GillSans-Light" w:hAnsi="GillSans-Light"/>
          <w:sz w:val="24"/>
          <w:szCs w:val="24"/>
        </w:rPr>
        <w:t xml:space="preserve">Uno de los primeros pasos dados en este Plan Estratégico Institucional ha sido la incorporación </w:t>
      </w:r>
      <w:r w:rsidR="00D71F0A" w:rsidRPr="003C6726">
        <w:rPr>
          <w:rFonts w:ascii="GillSans-Light" w:hAnsi="GillSans-Light"/>
          <w:sz w:val="24"/>
          <w:szCs w:val="24"/>
        </w:rPr>
        <w:t>d</w:t>
      </w:r>
      <w:r w:rsidRPr="003C6726">
        <w:rPr>
          <w:rFonts w:ascii="GillSans-Light" w:hAnsi="GillSans-Light"/>
          <w:sz w:val="24"/>
          <w:szCs w:val="24"/>
        </w:rPr>
        <w:t>e</w:t>
      </w:r>
      <w:r w:rsidR="000C59A3" w:rsidRPr="003C6726">
        <w:rPr>
          <w:rFonts w:ascii="GillSans-Light" w:hAnsi="GillSans-Light"/>
          <w:sz w:val="24"/>
          <w:szCs w:val="24"/>
        </w:rPr>
        <w:t xml:space="preserve"> </w:t>
      </w:r>
      <w:r w:rsidR="001877F0">
        <w:rPr>
          <w:rFonts w:ascii="GillSans-Light" w:hAnsi="GillSans-Light"/>
          <w:sz w:val="24"/>
          <w:szCs w:val="24"/>
        </w:rPr>
        <w:t xml:space="preserve">todos </w:t>
      </w:r>
      <w:r w:rsidR="000C59A3" w:rsidRPr="003C6726">
        <w:rPr>
          <w:rFonts w:ascii="GillSans-Light" w:hAnsi="GillSans-Light"/>
          <w:sz w:val="24"/>
          <w:szCs w:val="24"/>
        </w:rPr>
        <w:t xml:space="preserve"> planes de acción</w:t>
      </w:r>
      <w:r w:rsidR="001877F0">
        <w:rPr>
          <w:rFonts w:ascii="GillSans-Light" w:hAnsi="GillSans-Light"/>
          <w:sz w:val="24"/>
          <w:szCs w:val="24"/>
        </w:rPr>
        <w:t xml:space="preserve"> de las políticas consideradas de índole social y/o institucional</w:t>
      </w:r>
      <w:r w:rsidR="000C59A3" w:rsidRPr="003C6726">
        <w:rPr>
          <w:rFonts w:ascii="GillSans-Light" w:hAnsi="GillSans-Light"/>
          <w:sz w:val="24"/>
          <w:szCs w:val="24"/>
        </w:rPr>
        <w:t>,</w:t>
      </w:r>
      <w:r w:rsidR="001877F0">
        <w:rPr>
          <w:rFonts w:ascii="GillSans-Light" w:hAnsi="GillSans-Light"/>
          <w:sz w:val="24"/>
          <w:szCs w:val="24"/>
        </w:rPr>
        <w:t xml:space="preserve"> las cuales en la actualidad son 14 Políticas Institucionales vigentes. </w:t>
      </w:r>
      <w:r w:rsidR="00A26599" w:rsidRPr="003C6726">
        <w:rPr>
          <w:rFonts w:ascii="GillSans-Light" w:hAnsi="GillSans-Light"/>
          <w:sz w:val="24"/>
          <w:szCs w:val="24"/>
        </w:rPr>
        <w:t xml:space="preserve"> </w:t>
      </w:r>
    </w:p>
    <w:p w:rsidR="00397777" w:rsidRPr="003C6726" w:rsidRDefault="00397777" w:rsidP="003C6726">
      <w:pPr>
        <w:jc w:val="both"/>
        <w:rPr>
          <w:rFonts w:ascii="GillSans-Light" w:hAnsi="GillSans-Light"/>
          <w:sz w:val="24"/>
          <w:szCs w:val="24"/>
          <w:highlight w:val="yellow"/>
        </w:rPr>
        <w:sectPr w:rsidR="00397777" w:rsidRPr="003C6726" w:rsidSect="00DB4335">
          <w:pgSz w:w="12240" w:h="15840"/>
          <w:pgMar w:top="1239" w:right="1701" w:bottom="1418" w:left="1701" w:header="709" w:footer="391" w:gutter="0"/>
          <w:cols w:space="708"/>
          <w:docGrid w:linePitch="360"/>
        </w:sectPr>
      </w:pPr>
    </w:p>
    <w:p w:rsidR="000C59A3" w:rsidRPr="003C6726" w:rsidRDefault="000C59A3" w:rsidP="003C6726">
      <w:pPr>
        <w:pStyle w:val="Ttulo2"/>
        <w:numPr>
          <w:ilvl w:val="1"/>
          <w:numId w:val="89"/>
        </w:numPr>
        <w:rPr>
          <w:rFonts w:ascii="GillSans-Light" w:hAnsi="GillSans-Light"/>
          <w:b/>
          <w:color w:val="000000" w:themeColor="text1"/>
        </w:rPr>
      </w:pPr>
      <w:bookmarkStart w:id="11" w:name="_Toc530750532"/>
      <w:r w:rsidRPr="003C6726">
        <w:rPr>
          <w:rFonts w:ascii="GillSans-Light" w:hAnsi="GillSans-Light"/>
          <w:b/>
          <w:color w:val="000000" w:themeColor="text1"/>
        </w:rPr>
        <w:t>GESTIÓN DE LA INNOVACIÓN</w:t>
      </w:r>
      <w:bookmarkEnd w:id="11"/>
    </w:p>
    <w:p w:rsidR="000C59A3" w:rsidRPr="003C6726" w:rsidRDefault="000C59A3" w:rsidP="003C6726">
      <w:pPr>
        <w:jc w:val="both"/>
        <w:rPr>
          <w:rFonts w:ascii="GillSans-Light" w:hAnsi="GillSans-Light"/>
          <w:sz w:val="24"/>
          <w:szCs w:val="24"/>
        </w:rPr>
      </w:pPr>
    </w:p>
    <w:p w:rsidR="000C59A3" w:rsidRDefault="000C59A3">
      <w:pPr>
        <w:jc w:val="both"/>
        <w:rPr>
          <w:rFonts w:ascii="GillSans-Light" w:hAnsi="GillSans-Light"/>
          <w:sz w:val="24"/>
          <w:szCs w:val="24"/>
        </w:rPr>
      </w:pPr>
      <w:r w:rsidRPr="003C6726">
        <w:rPr>
          <w:rFonts w:ascii="GillSans-Light" w:hAnsi="GillSans-Light"/>
          <w:sz w:val="24"/>
          <w:szCs w:val="24"/>
        </w:rPr>
        <w:t>El Modelo de Gestión Estratégica Judicial propone el proceso de Gestión de la Innovación, que permit</w:t>
      </w:r>
      <w:r w:rsidR="00C23583">
        <w:rPr>
          <w:rFonts w:ascii="GillSans-Light" w:hAnsi="GillSans-Light"/>
          <w:sz w:val="24"/>
          <w:szCs w:val="24"/>
        </w:rPr>
        <w:t>e</w:t>
      </w:r>
      <w:r w:rsidRPr="003C6726">
        <w:rPr>
          <w:rFonts w:ascii="GillSans-Light" w:hAnsi="GillSans-Light"/>
          <w:sz w:val="24"/>
          <w:szCs w:val="24"/>
        </w:rPr>
        <w:t xml:space="preserve"> desarrollar y promover a nivel institucional la innovación para la implementación de la mejora continua en el accionar judicial. </w:t>
      </w:r>
    </w:p>
    <w:p w:rsidR="00C23583" w:rsidRPr="00460556" w:rsidRDefault="00C23583" w:rsidP="00C23583">
      <w:pPr>
        <w:jc w:val="both"/>
        <w:rPr>
          <w:rFonts w:ascii="GillSans-Light" w:hAnsi="GillSans-Light"/>
          <w:sz w:val="24"/>
          <w:szCs w:val="24"/>
        </w:rPr>
      </w:pPr>
      <w:r w:rsidRPr="00460556">
        <w:rPr>
          <w:rFonts w:ascii="GillSans-Light" w:hAnsi="GillSans-Light"/>
          <w:sz w:val="24"/>
          <w:szCs w:val="24"/>
        </w:rPr>
        <w:t xml:space="preserve">Cabe señalar que el Consejo Superior en sesión 95-16, del 13 de octubre de 2016, artículo LXII, </w:t>
      </w:r>
      <w:r w:rsidR="00A53683">
        <w:rPr>
          <w:rFonts w:ascii="GillSans-Light" w:hAnsi="GillSans-Light"/>
          <w:sz w:val="24"/>
          <w:szCs w:val="24"/>
        </w:rPr>
        <w:t xml:space="preserve">crea en la Dirección de Planificación el Subproceso de Planificación Estratégica (laboratorio de ideas e innovación), que </w:t>
      </w:r>
      <w:r w:rsidR="00BC0822">
        <w:rPr>
          <w:rFonts w:ascii="GillSans-Light" w:hAnsi="GillSans-Light"/>
          <w:sz w:val="24"/>
          <w:szCs w:val="24"/>
        </w:rPr>
        <w:t>tiene</w:t>
      </w:r>
      <w:r w:rsidR="00AC59C8">
        <w:rPr>
          <w:rFonts w:ascii="GillSans-Light" w:hAnsi="GillSans-Light"/>
          <w:sz w:val="24"/>
          <w:szCs w:val="24"/>
        </w:rPr>
        <w:t xml:space="preserve"> la siguiente responsabilidad</w:t>
      </w:r>
      <w:r w:rsidRPr="00460556">
        <w:rPr>
          <w:rFonts w:ascii="GillSans-Light" w:hAnsi="GillSans-Light"/>
          <w:sz w:val="24"/>
          <w:szCs w:val="24"/>
        </w:rPr>
        <w:t>:</w:t>
      </w:r>
    </w:p>
    <w:p w:rsidR="00A53683" w:rsidRPr="003C6726" w:rsidRDefault="00A53683" w:rsidP="003C6726">
      <w:pPr>
        <w:ind w:left="567" w:right="900"/>
        <w:jc w:val="both"/>
        <w:rPr>
          <w:rFonts w:ascii="GillSans-Light" w:hAnsi="GillSans-Light"/>
          <w:i/>
          <w:szCs w:val="24"/>
        </w:rPr>
      </w:pPr>
      <w:r>
        <w:rPr>
          <w:rFonts w:ascii="GillSans-Light" w:hAnsi="GillSans-Light"/>
          <w:i/>
          <w:szCs w:val="24"/>
        </w:rPr>
        <w:t>“</w:t>
      </w:r>
      <w:r w:rsidRPr="003C6726">
        <w:rPr>
          <w:rFonts w:ascii="GillSans-Light" w:hAnsi="GillSans-Light"/>
          <w:i/>
          <w:szCs w:val="24"/>
        </w:rPr>
        <w:t>5.3.1.1</w:t>
      </w:r>
      <w:r w:rsidRPr="003C6726">
        <w:rPr>
          <w:rFonts w:ascii="GillSans-Light" w:hAnsi="GillSans-Light"/>
          <w:i/>
          <w:szCs w:val="24"/>
        </w:rPr>
        <w:tab/>
        <w:t>Subproceso de Planificación Estratégica (laboratorio de ideas e innovación)</w:t>
      </w:r>
    </w:p>
    <w:p w:rsidR="00A53683" w:rsidRPr="003C6726" w:rsidRDefault="00A53683" w:rsidP="003C6726">
      <w:pPr>
        <w:ind w:left="567" w:right="900"/>
        <w:jc w:val="both"/>
        <w:rPr>
          <w:rFonts w:ascii="GillSans-Light" w:hAnsi="GillSans-Light"/>
          <w:i/>
          <w:szCs w:val="24"/>
        </w:rPr>
      </w:pPr>
    </w:p>
    <w:p w:rsidR="00A53683" w:rsidRPr="003C6726" w:rsidRDefault="00A53683" w:rsidP="003C6726">
      <w:pPr>
        <w:ind w:left="567" w:right="900"/>
        <w:jc w:val="both"/>
        <w:rPr>
          <w:rFonts w:ascii="GillSans-Light" w:hAnsi="GillSans-Light"/>
          <w:b/>
          <w:i/>
          <w:szCs w:val="24"/>
          <w:u w:val="single"/>
        </w:rPr>
      </w:pPr>
      <w:r w:rsidRPr="003C6726">
        <w:rPr>
          <w:rFonts w:ascii="GillSans-Light" w:hAnsi="GillSans-Light"/>
          <w:i/>
          <w:szCs w:val="24"/>
        </w:rPr>
        <w:t xml:space="preserve">El objetivo de este subproceso será liderar la planificación estratégica de la institución y coordinar la elaboración de los planes y programas a corto, mediano y largo plazo. Estará conformada inicialmente por una Jefatura y cuatro Profesionales que trabajarán de manera interdisciplinaria para lo cual se propone que </w:t>
      </w:r>
      <w:r w:rsidR="003E0785" w:rsidRPr="00A53683">
        <w:rPr>
          <w:rFonts w:ascii="GillSans-Light" w:hAnsi="GillSans-Light"/>
          <w:i/>
          <w:szCs w:val="24"/>
        </w:rPr>
        <w:t>cuente con</w:t>
      </w:r>
      <w:r w:rsidRPr="003C6726">
        <w:rPr>
          <w:rFonts w:ascii="GillSans-Light" w:hAnsi="GillSans-Light"/>
          <w:i/>
          <w:szCs w:val="24"/>
        </w:rPr>
        <w:t xml:space="preserve"> especialistas en el campo de la Sociología, Ciencias Políticas, Ingeniería y Planificación, este equipo trabajará bajo los lineamientos de un laboratorio de ideas para promover la innovación dentro de la institución. </w:t>
      </w:r>
      <w:r w:rsidRPr="003C6726">
        <w:rPr>
          <w:rFonts w:ascii="GillSans-Light" w:hAnsi="GillSans-Light"/>
          <w:b/>
          <w:i/>
          <w:szCs w:val="24"/>
        </w:rPr>
        <w:t xml:space="preserve">La propuesta pretende una incorporación del pensamiento de nuevas personas profesionales en la visión institucional, las cuales puedan formular un </w:t>
      </w:r>
      <w:r w:rsidRPr="003C6726">
        <w:rPr>
          <w:rFonts w:ascii="GillSans-Light" w:hAnsi="GillSans-Light"/>
          <w:b/>
          <w:i/>
          <w:szCs w:val="24"/>
          <w:u w:val="single"/>
        </w:rPr>
        <w:t>Laboratorio de diseñ</w:t>
      </w:r>
      <w:r w:rsidR="001877F0">
        <w:rPr>
          <w:rFonts w:ascii="GillSans-Light" w:hAnsi="GillSans-Light"/>
          <w:b/>
          <w:i/>
          <w:szCs w:val="24"/>
          <w:u w:val="single"/>
        </w:rPr>
        <w:t>o</w:t>
      </w:r>
      <w:r w:rsidRPr="003C6726">
        <w:rPr>
          <w:rFonts w:ascii="GillSans-Light" w:hAnsi="GillSans-Light"/>
          <w:b/>
          <w:i/>
          <w:szCs w:val="24"/>
          <w:u w:val="single"/>
        </w:rPr>
        <w:t xml:space="preserve"> e innovación</w:t>
      </w:r>
      <w:r w:rsidRPr="003C6726">
        <w:rPr>
          <w:rFonts w:ascii="GillSans-Light" w:hAnsi="GillSans-Light"/>
          <w:b/>
          <w:i/>
          <w:szCs w:val="24"/>
        </w:rPr>
        <w:t xml:space="preserve">. Debe considerarse que de este Laboratorio deben tomarse los insumos de las buenas prácticas que se generan institucionalmente para que sean uno de los insumos a la construcción de conocimiento en pro de la innovación y proyección institucional, debe destacarse la incorporación de personas profesionales en áreas del conocimiento de las ciencias humanas que permitan dar un complemento en el </w:t>
      </w:r>
      <w:r w:rsidR="003E0785" w:rsidRPr="003C6726">
        <w:rPr>
          <w:rFonts w:ascii="GillSans-Light" w:hAnsi="GillSans-Light"/>
          <w:b/>
          <w:i/>
          <w:szCs w:val="24"/>
        </w:rPr>
        <w:t>conocimiento de</w:t>
      </w:r>
      <w:r w:rsidRPr="003C6726">
        <w:rPr>
          <w:rFonts w:ascii="GillSans-Light" w:hAnsi="GillSans-Light"/>
          <w:b/>
          <w:i/>
          <w:szCs w:val="24"/>
        </w:rPr>
        <w:t xml:space="preserve"> la planificación en </w:t>
      </w:r>
      <w:r w:rsidR="001877F0" w:rsidRPr="003C6726">
        <w:rPr>
          <w:rFonts w:ascii="GillSans-Light" w:hAnsi="GillSans-Light"/>
          <w:b/>
          <w:i/>
          <w:szCs w:val="24"/>
        </w:rPr>
        <w:t>el Poder</w:t>
      </w:r>
      <w:r w:rsidRPr="003C6726">
        <w:rPr>
          <w:rFonts w:ascii="GillSans-Light" w:hAnsi="GillSans-Light"/>
          <w:b/>
          <w:i/>
          <w:szCs w:val="24"/>
        </w:rPr>
        <w:t xml:space="preserve"> Judicial.</w:t>
      </w:r>
      <w:r w:rsidR="00AC59C8">
        <w:rPr>
          <w:rFonts w:ascii="GillSans-Light" w:hAnsi="GillSans-Light"/>
          <w:b/>
          <w:i/>
          <w:szCs w:val="24"/>
          <w:u w:val="single"/>
        </w:rPr>
        <w:t xml:space="preserve"> </w:t>
      </w:r>
      <w:r w:rsidR="00AC59C8" w:rsidRPr="003C6726">
        <w:rPr>
          <w:rFonts w:ascii="GillSans-Light" w:hAnsi="GillSans-Light"/>
          <w:b/>
          <w:szCs w:val="24"/>
        </w:rPr>
        <w:t xml:space="preserve">[lo subrayado en negrita no corresponde al documento </w:t>
      </w:r>
      <w:r w:rsidR="00AC59C8" w:rsidRPr="00AC59C8">
        <w:rPr>
          <w:rFonts w:ascii="GillSans-Light" w:hAnsi="GillSans-Light"/>
          <w:b/>
          <w:szCs w:val="24"/>
        </w:rPr>
        <w:t>original</w:t>
      </w:r>
      <w:r w:rsidR="00AC59C8" w:rsidRPr="003C6726">
        <w:rPr>
          <w:rFonts w:ascii="GillSans-Light" w:hAnsi="GillSans-Light"/>
          <w:b/>
          <w:szCs w:val="24"/>
        </w:rPr>
        <w:t>]</w:t>
      </w:r>
      <w:r w:rsidR="00AC59C8">
        <w:rPr>
          <w:rFonts w:ascii="GillSans-Light" w:hAnsi="GillSans-Light"/>
          <w:b/>
          <w:szCs w:val="24"/>
        </w:rPr>
        <w:t>.</w:t>
      </w:r>
      <w:r w:rsidR="00BC0822">
        <w:rPr>
          <w:rFonts w:ascii="GillSans-Light" w:hAnsi="GillSans-Light"/>
          <w:b/>
          <w:szCs w:val="24"/>
        </w:rPr>
        <w:t>”</w:t>
      </w:r>
      <w:r w:rsidR="00AC59C8">
        <w:rPr>
          <w:rFonts w:ascii="GillSans-Light" w:hAnsi="GillSans-Light"/>
          <w:b/>
          <w:szCs w:val="24"/>
        </w:rPr>
        <w:t xml:space="preserve"> </w:t>
      </w:r>
    </w:p>
    <w:p w:rsidR="004C0DDE" w:rsidRPr="004C0DDE" w:rsidRDefault="004C0DDE" w:rsidP="004C0DDE">
      <w:pPr>
        <w:jc w:val="both"/>
        <w:rPr>
          <w:rFonts w:ascii="GillSans-Light" w:hAnsi="GillSans-Light"/>
          <w:sz w:val="24"/>
          <w:szCs w:val="24"/>
        </w:rPr>
      </w:pPr>
      <w:r>
        <w:rPr>
          <w:rFonts w:ascii="GillSans-Light" w:hAnsi="GillSans-Light"/>
          <w:sz w:val="24"/>
          <w:szCs w:val="24"/>
        </w:rPr>
        <w:t xml:space="preserve">Asimismo, </w:t>
      </w:r>
      <w:r w:rsidR="00F8334E">
        <w:rPr>
          <w:rFonts w:ascii="GillSans-Light" w:hAnsi="GillSans-Light"/>
          <w:sz w:val="24"/>
          <w:szCs w:val="24"/>
        </w:rPr>
        <w:t xml:space="preserve">el </w:t>
      </w:r>
      <w:r w:rsidRPr="004C0DDE">
        <w:rPr>
          <w:rFonts w:ascii="GillSans-Light" w:hAnsi="GillSans-Light"/>
          <w:sz w:val="24"/>
          <w:szCs w:val="24"/>
        </w:rPr>
        <w:t xml:space="preserve">Consejo Superior, </w:t>
      </w:r>
      <w:r w:rsidR="00F8334E">
        <w:rPr>
          <w:rFonts w:ascii="GillSans-Light" w:hAnsi="GillSans-Light"/>
          <w:sz w:val="24"/>
          <w:szCs w:val="24"/>
        </w:rPr>
        <w:t xml:space="preserve">en </w:t>
      </w:r>
      <w:r w:rsidRPr="004C0DDE">
        <w:rPr>
          <w:rFonts w:ascii="GillSans-Light" w:hAnsi="GillSans-Light"/>
          <w:sz w:val="24"/>
          <w:szCs w:val="24"/>
        </w:rPr>
        <w:t>sesión 34-17, del 05 de abril de 2017, articulo LXIX</w:t>
      </w:r>
      <w:r w:rsidR="00F8334E">
        <w:rPr>
          <w:rFonts w:ascii="GillSans-Light" w:hAnsi="GillSans-Light"/>
          <w:sz w:val="24"/>
          <w:szCs w:val="24"/>
        </w:rPr>
        <w:t>, menciona</w:t>
      </w:r>
      <w:r w:rsidRPr="004C0DDE">
        <w:rPr>
          <w:rFonts w:ascii="GillSans-Light" w:hAnsi="GillSans-Light"/>
          <w:sz w:val="24"/>
          <w:szCs w:val="24"/>
        </w:rPr>
        <w:t>:</w:t>
      </w:r>
    </w:p>
    <w:p w:rsidR="004C0DDE" w:rsidRPr="003C6726" w:rsidRDefault="004C0DDE" w:rsidP="003C6726">
      <w:pPr>
        <w:ind w:left="567" w:right="900"/>
        <w:jc w:val="both"/>
        <w:rPr>
          <w:rFonts w:ascii="GillSans-Light" w:hAnsi="GillSans-Light"/>
          <w:i/>
          <w:szCs w:val="24"/>
        </w:rPr>
      </w:pPr>
      <w:r w:rsidRPr="003C6726">
        <w:rPr>
          <w:rFonts w:ascii="GillSans-Light" w:hAnsi="GillSans-Light"/>
          <w:i/>
          <w:szCs w:val="24"/>
        </w:rPr>
        <w:t>“1) Tener por rendido el informe Nº 80-PI-2016-B y su adicción, elaborados por la Sección de Proyección Institucional de la Dirección de Planificación, relacionado con la estructura y funciones de la Unidad de Control Interno 2.) Tomar nota de las manifestaciones de la integrante Conejo Aguilar. 3.) Acoger las recomendaciones que contiene el informe, con las siguientes modificaciones: a) En cuanto a la recomendación 3.1.1, el tema “Buenas Prácticas”, formará parte de la Dirección de Planificación, destacada dentro de la nueva Sección que se creará en esta Oficina (dedicadas a labores de innovación), con el fin potenciar el recurso y el tema.”</w:t>
      </w:r>
    </w:p>
    <w:p w:rsidR="000C59A3" w:rsidRPr="003C6726" w:rsidRDefault="005F15F5">
      <w:pPr>
        <w:jc w:val="both"/>
        <w:rPr>
          <w:rFonts w:ascii="GillSans-Light" w:hAnsi="GillSans-Light"/>
          <w:sz w:val="24"/>
          <w:szCs w:val="24"/>
        </w:rPr>
      </w:pPr>
      <w:r>
        <w:rPr>
          <w:rFonts w:ascii="GillSans-Light" w:hAnsi="GillSans-Light"/>
          <w:sz w:val="24"/>
          <w:szCs w:val="24"/>
        </w:rPr>
        <w:t xml:space="preserve">Al respecto, </w:t>
      </w:r>
      <w:r w:rsidR="000C59A3" w:rsidRPr="003C6726">
        <w:rPr>
          <w:rFonts w:ascii="GillSans-Light" w:hAnsi="GillSans-Light"/>
          <w:sz w:val="24"/>
          <w:szCs w:val="24"/>
        </w:rPr>
        <w:t xml:space="preserve">la innovación es un elemento que no sólo contribuye a mejorar los procesos internos, sino también el desarrollo de nuevas ideas que darán impulso a la institución en hacer cada día mejor las cosas. Así mismo, es a través de la instauración de una cultura organizacional innovadora que se maximizará la creatividad de las ideas y se asegurará la implementación de las mejores ideas. </w:t>
      </w: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La innovación implica la resolución de problemas vigentes y potenciales, así como el proceso de autoanálisis y revisión institucional, que permite plantear nuevas propuestas que incidan en una mejor gestión judicial e impacto en la sociedad. </w:t>
      </w: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El proceso de innovación se debe llevar a cabo mediante un proceso participativo, en línea con la Política de Justicia Abierta, en el que se involucre al personal judicial, la ciudadanía y demás actores institucionales en la co-creación, diseño, desarrollo, ejecución y evaluación de las propuestas innovadoras. </w:t>
      </w: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En virtud de lo anterior, se plantea el proceso de Gestión de la Innovación, compuesto por </w:t>
      </w:r>
      <w:r w:rsidR="005F15F5">
        <w:rPr>
          <w:rFonts w:ascii="GillSans-Light" w:hAnsi="GillSans-Light"/>
          <w:sz w:val="24"/>
          <w:szCs w:val="24"/>
        </w:rPr>
        <w:t>tres</w:t>
      </w:r>
      <w:r w:rsidRPr="003C6726">
        <w:rPr>
          <w:rFonts w:ascii="GillSans-Light" w:hAnsi="GillSans-Light"/>
          <w:sz w:val="24"/>
          <w:szCs w:val="24"/>
        </w:rPr>
        <w:t xml:space="preserve"> etapas que se describen a continuación:</w:t>
      </w:r>
    </w:p>
    <w:p w:rsidR="000C59A3" w:rsidRPr="003C6726" w:rsidRDefault="000C59A3" w:rsidP="003C6726">
      <w:pPr>
        <w:jc w:val="both"/>
        <w:rPr>
          <w:rFonts w:ascii="GillSans-Light" w:hAnsi="GillSans-Light"/>
          <w:sz w:val="24"/>
          <w:szCs w:val="24"/>
        </w:rPr>
      </w:pPr>
    </w:p>
    <w:p w:rsidR="000C59A3" w:rsidRPr="003C6726" w:rsidRDefault="000C59A3" w:rsidP="003C6726">
      <w:pPr>
        <w:spacing w:after="0"/>
        <w:jc w:val="center"/>
        <w:rPr>
          <w:rFonts w:ascii="GillSans-Light" w:hAnsi="GillSans-Light"/>
          <w:b/>
          <w:sz w:val="24"/>
          <w:szCs w:val="24"/>
        </w:rPr>
      </w:pPr>
      <w:r w:rsidRPr="003C6726">
        <w:rPr>
          <w:rFonts w:ascii="GillSans-Light" w:hAnsi="GillSans-Light"/>
          <w:b/>
          <w:sz w:val="24"/>
          <w:szCs w:val="24"/>
        </w:rPr>
        <w:t xml:space="preserve">Figura </w:t>
      </w:r>
      <w:r w:rsidR="003759A2">
        <w:rPr>
          <w:rFonts w:ascii="GillSans-Light" w:hAnsi="GillSans-Light"/>
          <w:b/>
          <w:sz w:val="24"/>
          <w:szCs w:val="24"/>
        </w:rPr>
        <w:t>6</w:t>
      </w:r>
    </w:p>
    <w:p w:rsidR="000C59A3" w:rsidRPr="003C6726" w:rsidRDefault="000C59A3" w:rsidP="003C6726">
      <w:pPr>
        <w:spacing w:after="0"/>
        <w:jc w:val="center"/>
        <w:rPr>
          <w:rFonts w:ascii="GillSans-Light" w:hAnsi="GillSans-Light"/>
          <w:b/>
          <w:sz w:val="24"/>
          <w:szCs w:val="24"/>
        </w:rPr>
      </w:pPr>
      <w:r w:rsidRPr="003C6726">
        <w:rPr>
          <w:rFonts w:ascii="GillSans-Light" w:hAnsi="GillSans-Light"/>
          <w:b/>
          <w:sz w:val="24"/>
          <w:szCs w:val="24"/>
        </w:rPr>
        <w:t>Proceso de Gestión de la Innovación Judicial</w:t>
      </w:r>
    </w:p>
    <w:p w:rsidR="000C59A3" w:rsidRPr="003C6726" w:rsidRDefault="000C59A3" w:rsidP="003C6726">
      <w:pPr>
        <w:spacing w:before="240" w:line="240" w:lineRule="auto"/>
        <w:jc w:val="both"/>
        <w:rPr>
          <w:rFonts w:ascii="GillSans-Light" w:hAnsi="GillSans-Light"/>
          <w:sz w:val="24"/>
          <w:szCs w:val="24"/>
        </w:rPr>
      </w:pPr>
      <w:r w:rsidRPr="003C6726">
        <w:rPr>
          <w:rFonts w:ascii="GillSans-Light" w:hAnsi="GillSans-Light"/>
          <w:noProof/>
          <w:sz w:val="24"/>
          <w:szCs w:val="24"/>
        </w:rPr>
        <w:drawing>
          <wp:inline distT="0" distB="0" distL="0" distR="0" wp14:anchorId="7BEAA412" wp14:editId="73A53DAC">
            <wp:extent cx="5400040" cy="1421437"/>
            <wp:effectExtent l="0" t="19050" r="0" b="6477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C59A3" w:rsidRPr="003C6726" w:rsidRDefault="000C59A3" w:rsidP="003C6726">
      <w:pPr>
        <w:spacing w:before="240" w:line="240" w:lineRule="auto"/>
        <w:jc w:val="both"/>
        <w:rPr>
          <w:rFonts w:ascii="GillSans-Light" w:hAnsi="GillSans-Light"/>
          <w:sz w:val="24"/>
          <w:szCs w:val="24"/>
        </w:rPr>
      </w:pPr>
      <w:r w:rsidRPr="003C6726">
        <w:rPr>
          <w:rFonts w:ascii="GillSans-Light" w:hAnsi="GillSans-Light"/>
          <w:b/>
          <w:sz w:val="24"/>
          <w:szCs w:val="24"/>
        </w:rPr>
        <w:t xml:space="preserve"> Fuente:</w:t>
      </w:r>
      <w:r w:rsidRPr="003C6726">
        <w:rPr>
          <w:rFonts w:ascii="GillSans-Light" w:hAnsi="GillSans-Light"/>
          <w:sz w:val="24"/>
          <w:szCs w:val="24"/>
        </w:rPr>
        <w:t xml:space="preserve"> Elaboración propia.  </w:t>
      </w:r>
    </w:p>
    <w:p w:rsidR="000C59A3" w:rsidRPr="003C6726" w:rsidRDefault="000C59A3" w:rsidP="003C6726">
      <w:pPr>
        <w:jc w:val="both"/>
        <w:rPr>
          <w:rFonts w:ascii="GillSans-Light" w:hAnsi="GillSans-Light"/>
          <w:sz w:val="24"/>
          <w:szCs w:val="24"/>
        </w:rPr>
      </w:pPr>
    </w:p>
    <w:p w:rsidR="000C59A3" w:rsidRPr="003C6726" w:rsidRDefault="000C59A3" w:rsidP="003C6726">
      <w:pPr>
        <w:jc w:val="both"/>
        <w:rPr>
          <w:rFonts w:ascii="GillSans-Light" w:hAnsi="GillSans-Light"/>
          <w:sz w:val="24"/>
          <w:szCs w:val="24"/>
        </w:rPr>
      </w:pPr>
      <w:r w:rsidRPr="003C6726">
        <w:rPr>
          <w:rFonts w:ascii="GillSans-Light" w:hAnsi="GillSans-Light"/>
          <w:sz w:val="24"/>
          <w:szCs w:val="24"/>
        </w:rPr>
        <w:t>A continuación, se define cada una de las etapas planteadas en el modelo:</w:t>
      </w:r>
    </w:p>
    <w:p w:rsidR="000C59A3" w:rsidRPr="003C6726" w:rsidRDefault="000C59A3" w:rsidP="003C6726">
      <w:pPr>
        <w:jc w:val="both"/>
        <w:rPr>
          <w:rFonts w:ascii="GillSans-Light" w:hAnsi="GillSans-Light"/>
          <w:sz w:val="24"/>
          <w:szCs w:val="24"/>
        </w:rPr>
      </w:pPr>
    </w:p>
    <w:p w:rsidR="000C59A3" w:rsidRPr="003C6726" w:rsidRDefault="000C59A3" w:rsidP="003C6726">
      <w:pPr>
        <w:pStyle w:val="Prrafodelista"/>
        <w:numPr>
          <w:ilvl w:val="0"/>
          <w:numId w:val="93"/>
        </w:numPr>
        <w:jc w:val="both"/>
        <w:rPr>
          <w:rFonts w:ascii="GillSans-Light" w:hAnsi="GillSans-Light"/>
          <w:b/>
          <w:sz w:val="24"/>
          <w:szCs w:val="24"/>
        </w:rPr>
      </w:pPr>
      <w:r w:rsidRPr="003C6726">
        <w:rPr>
          <w:rFonts w:ascii="GillSans-Light" w:hAnsi="GillSans-Light"/>
          <w:b/>
          <w:sz w:val="24"/>
          <w:szCs w:val="24"/>
        </w:rPr>
        <w:t>Recopilación de ideas innovadoras</w:t>
      </w:r>
    </w:p>
    <w:p w:rsidR="000C59A3" w:rsidRDefault="000C59A3">
      <w:pPr>
        <w:jc w:val="both"/>
        <w:rPr>
          <w:rFonts w:ascii="GillSans-Light" w:hAnsi="GillSans-Light"/>
          <w:sz w:val="24"/>
          <w:szCs w:val="24"/>
        </w:rPr>
      </w:pPr>
      <w:r w:rsidRPr="003C6726">
        <w:rPr>
          <w:rFonts w:ascii="GillSans-Light" w:hAnsi="GillSans-Light"/>
          <w:sz w:val="24"/>
          <w:szCs w:val="24"/>
        </w:rPr>
        <w:t xml:space="preserve">Esta primera etapa consiste en recopilar todas aquellas ideas novedosas que contribuyan en una mejora sustantiva en el quehacer del Poder Judicial. Esta actividad tiene como insumos principales las ideas resultantes del Concurso de Buenas </w:t>
      </w:r>
      <w:r w:rsidR="00F8334E" w:rsidRPr="005D023D">
        <w:rPr>
          <w:rFonts w:ascii="GillSans-Light" w:hAnsi="GillSans-Light"/>
          <w:sz w:val="24"/>
          <w:szCs w:val="24"/>
        </w:rPr>
        <w:t>Prácticas</w:t>
      </w:r>
      <w:r w:rsidR="00F8334E">
        <w:rPr>
          <w:rFonts w:ascii="GillSans-Light" w:hAnsi="GillSans-Light"/>
          <w:sz w:val="24"/>
          <w:szCs w:val="24"/>
        </w:rPr>
        <w:t>,</w:t>
      </w:r>
      <w:r w:rsidR="00792BCB">
        <w:rPr>
          <w:rFonts w:ascii="GillSans-Light" w:hAnsi="GillSans-Light"/>
          <w:sz w:val="24"/>
          <w:szCs w:val="24"/>
        </w:rPr>
        <w:t xml:space="preserve"> dirigido </w:t>
      </w:r>
      <w:r w:rsidR="009431F1">
        <w:rPr>
          <w:rFonts w:ascii="GillSans-Light" w:hAnsi="GillSans-Light"/>
          <w:sz w:val="24"/>
          <w:szCs w:val="24"/>
        </w:rPr>
        <w:t>a través</w:t>
      </w:r>
      <w:r w:rsidR="00792BCB">
        <w:rPr>
          <w:rFonts w:ascii="GillSans-Light" w:hAnsi="GillSans-Light"/>
          <w:sz w:val="24"/>
          <w:szCs w:val="24"/>
        </w:rPr>
        <w:t xml:space="preserve"> </w:t>
      </w:r>
      <w:r w:rsidR="009431F1">
        <w:rPr>
          <w:rFonts w:ascii="GillSans-Light" w:hAnsi="GillSans-Light"/>
          <w:sz w:val="24"/>
          <w:szCs w:val="24"/>
        </w:rPr>
        <w:t>d</w:t>
      </w:r>
      <w:r w:rsidR="00792BCB">
        <w:rPr>
          <w:rFonts w:ascii="GillSans-Light" w:hAnsi="GillSans-Light"/>
          <w:sz w:val="24"/>
          <w:szCs w:val="24"/>
        </w:rPr>
        <w:t>el Programa de Buenas Prácticas,</w:t>
      </w:r>
      <w:r w:rsidR="00F8334E">
        <w:rPr>
          <w:rFonts w:ascii="GillSans-Light" w:hAnsi="GillSans-Light"/>
          <w:sz w:val="24"/>
          <w:szCs w:val="24"/>
        </w:rPr>
        <w:t xml:space="preserve"> </w:t>
      </w:r>
      <w:r w:rsidR="00F8334E" w:rsidRPr="005D023D">
        <w:rPr>
          <w:rFonts w:ascii="GillSans-Light" w:hAnsi="GillSans-Light"/>
          <w:sz w:val="24"/>
          <w:szCs w:val="24"/>
        </w:rPr>
        <w:t>que</w:t>
      </w:r>
      <w:r w:rsidRPr="003C6726">
        <w:rPr>
          <w:rFonts w:ascii="GillSans-Light" w:hAnsi="GillSans-Light"/>
          <w:sz w:val="24"/>
          <w:szCs w:val="24"/>
        </w:rPr>
        <w:t xml:space="preserve"> se lleva</w:t>
      </w:r>
      <w:r w:rsidR="009431F1">
        <w:rPr>
          <w:rFonts w:ascii="GillSans-Light" w:hAnsi="GillSans-Light"/>
          <w:sz w:val="24"/>
          <w:szCs w:val="24"/>
        </w:rPr>
        <w:t xml:space="preserve"> a cabo</w:t>
      </w:r>
      <w:r w:rsidRPr="003C6726">
        <w:rPr>
          <w:rFonts w:ascii="GillSans-Light" w:hAnsi="GillSans-Light"/>
          <w:sz w:val="24"/>
          <w:szCs w:val="24"/>
        </w:rPr>
        <w:t xml:space="preserve"> cada dos años en la institución. </w:t>
      </w:r>
    </w:p>
    <w:p w:rsidR="004C0DDE" w:rsidRPr="003C6726" w:rsidRDefault="004C0DDE">
      <w:pPr>
        <w:jc w:val="both"/>
        <w:rPr>
          <w:rFonts w:ascii="GillSans-Light" w:hAnsi="GillSans-Light"/>
          <w:sz w:val="24"/>
          <w:szCs w:val="24"/>
        </w:rPr>
      </w:pP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Asimismo, se considerarán aquellas ideas que se generen como resultado de procesos participativos, que involucre a los diferentes actores para dar solución a una problemática que se considere de interés institucional y que sea por solicitud de Corte Plena o el Consejo Superior, cuyos resultados se esperan sean analizados para su posible incorporación en el Plan Estratégico Institucional y el Portafolio de Proyectos Estratégicos. </w:t>
      </w:r>
    </w:p>
    <w:p w:rsidR="000C59A3" w:rsidRPr="003C6726" w:rsidRDefault="000C59A3">
      <w:pPr>
        <w:jc w:val="both"/>
        <w:rPr>
          <w:rFonts w:ascii="GillSans-Light" w:hAnsi="GillSans-Light"/>
          <w:sz w:val="24"/>
          <w:szCs w:val="24"/>
        </w:rPr>
      </w:pPr>
    </w:p>
    <w:p w:rsidR="000C59A3" w:rsidRPr="003C6726" w:rsidRDefault="000C59A3" w:rsidP="003C6726">
      <w:pPr>
        <w:pStyle w:val="Prrafodelista"/>
        <w:numPr>
          <w:ilvl w:val="0"/>
          <w:numId w:val="93"/>
        </w:numPr>
        <w:jc w:val="both"/>
        <w:rPr>
          <w:rFonts w:ascii="GillSans-Light" w:hAnsi="GillSans-Light"/>
          <w:b/>
          <w:sz w:val="24"/>
          <w:szCs w:val="24"/>
        </w:rPr>
      </w:pPr>
      <w:r w:rsidRPr="003C6726">
        <w:rPr>
          <w:rFonts w:ascii="GillSans-Light" w:hAnsi="GillSans-Light"/>
          <w:b/>
          <w:sz w:val="24"/>
          <w:szCs w:val="24"/>
        </w:rPr>
        <w:t>Análisis de factibilidad de la idea</w:t>
      </w: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La instancia judicial interesada en implementar la idea deberá elaborar el análisis de factibilidad para una posible réplica o implementación; utilizando como base la metodología de administración de proyectos institucional. </w:t>
      </w:r>
    </w:p>
    <w:p w:rsidR="000C59A3" w:rsidRPr="003C6726" w:rsidRDefault="000C59A3">
      <w:pPr>
        <w:jc w:val="both"/>
        <w:rPr>
          <w:rFonts w:ascii="GillSans-Light" w:hAnsi="GillSans-Light"/>
          <w:sz w:val="24"/>
          <w:szCs w:val="24"/>
        </w:rPr>
      </w:pPr>
      <w:r w:rsidRPr="003C6726">
        <w:rPr>
          <w:rFonts w:ascii="GillSans-Light" w:hAnsi="GillSans-Light"/>
          <w:sz w:val="24"/>
          <w:szCs w:val="24"/>
        </w:rPr>
        <w:t xml:space="preserve">El análisis de factibilidad de la idea deberá ser remitido a la Dirección de Planificación. </w:t>
      </w:r>
    </w:p>
    <w:p w:rsidR="000C59A3" w:rsidRPr="003C6726" w:rsidRDefault="000C59A3" w:rsidP="003C6726">
      <w:pPr>
        <w:jc w:val="both"/>
        <w:rPr>
          <w:rFonts w:ascii="GillSans-Light" w:hAnsi="GillSans-Light"/>
          <w:sz w:val="24"/>
          <w:szCs w:val="24"/>
        </w:rPr>
      </w:pPr>
    </w:p>
    <w:p w:rsidR="000C59A3" w:rsidRPr="003C6726" w:rsidRDefault="000C59A3" w:rsidP="003C6726">
      <w:pPr>
        <w:pStyle w:val="Prrafodelista"/>
        <w:numPr>
          <w:ilvl w:val="0"/>
          <w:numId w:val="93"/>
        </w:numPr>
        <w:jc w:val="both"/>
        <w:rPr>
          <w:rFonts w:ascii="GillSans-Light" w:hAnsi="GillSans-Light"/>
          <w:b/>
          <w:sz w:val="24"/>
          <w:szCs w:val="24"/>
        </w:rPr>
      </w:pPr>
      <w:r w:rsidRPr="003C6726">
        <w:rPr>
          <w:rFonts w:ascii="GillSans-Light" w:hAnsi="GillSans-Light"/>
          <w:b/>
          <w:sz w:val="24"/>
          <w:szCs w:val="24"/>
        </w:rPr>
        <w:t>Gestión del Portafolio de Proyectos</w:t>
      </w:r>
    </w:p>
    <w:p w:rsidR="000C59A3" w:rsidRDefault="000C59A3">
      <w:pPr>
        <w:jc w:val="both"/>
        <w:rPr>
          <w:rFonts w:ascii="GillSans-Light" w:hAnsi="GillSans-Light"/>
          <w:sz w:val="24"/>
          <w:szCs w:val="24"/>
        </w:rPr>
      </w:pPr>
      <w:r w:rsidRPr="003C6726">
        <w:rPr>
          <w:rFonts w:ascii="GillSans-Light" w:hAnsi="GillSans-Light"/>
          <w:sz w:val="24"/>
          <w:szCs w:val="24"/>
        </w:rPr>
        <w:t xml:space="preserve">Una vez el análisis de factibilidad de la idea sea ingresado a la Dirección de Planificación, se procederá a utilizar como un insumo para iniciar el proceso de gestión del portafolio de proyectos definido, con el fin de valorar su posible implementación y grado de priorización. </w:t>
      </w:r>
    </w:p>
    <w:p w:rsidR="003759A2" w:rsidRDefault="003759A2">
      <w:pPr>
        <w:jc w:val="both"/>
        <w:rPr>
          <w:rFonts w:ascii="GillSans-Light" w:hAnsi="GillSans-Light"/>
          <w:sz w:val="24"/>
          <w:szCs w:val="24"/>
        </w:rPr>
      </w:pPr>
    </w:p>
    <w:p w:rsidR="00C832CA" w:rsidRDefault="00C832CA" w:rsidP="00C832CA">
      <w:pPr>
        <w:pStyle w:val="Ttulo2"/>
        <w:numPr>
          <w:ilvl w:val="1"/>
          <w:numId w:val="89"/>
        </w:numPr>
        <w:rPr>
          <w:rFonts w:ascii="GillSans-Light" w:hAnsi="GillSans-Light"/>
          <w:b/>
          <w:color w:val="000000" w:themeColor="text1"/>
        </w:rPr>
      </w:pPr>
      <w:r w:rsidRPr="00435582">
        <w:rPr>
          <w:rFonts w:ascii="GillSans-Light" w:hAnsi="GillSans-Light"/>
          <w:b/>
          <w:color w:val="000000" w:themeColor="text1"/>
        </w:rPr>
        <w:t>Gestión de Riesgos Estratégicos</w:t>
      </w:r>
    </w:p>
    <w:p w:rsidR="00C832CA" w:rsidRDefault="00C832CA" w:rsidP="00C832CA"/>
    <w:p w:rsidR="00C832CA" w:rsidRPr="003759A2" w:rsidRDefault="00C832CA" w:rsidP="00C832CA">
      <w:pPr>
        <w:jc w:val="both"/>
        <w:rPr>
          <w:rFonts w:ascii="GillSans-Light" w:hAnsi="GillSans-Light"/>
          <w:sz w:val="24"/>
          <w:szCs w:val="24"/>
        </w:rPr>
      </w:pPr>
      <w:r w:rsidRPr="003759A2">
        <w:rPr>
          <w:rFonts w:ascii="GillSans-Light" w:hAnsi="GillSans-Light"/>
          <w:sz w:val="24"/>
          <w:szCs w:val="24"/>
        </w:rPr>
        <w:t>El principal objetivo de la Gestión de Riesgos Estratégicos en el Poder Judicial consiste, en gestionar riesgos estratégicos de la institución con base en la metodología SEVRI con la finalidad de cumplir con la Misión y Visión del Poder Judicial, así como el logro de los objetivos y metas estratégicos definidos.</w:t>
      </w:r>
    </w:p>
    <w:p w:rsidR="00C832CA" w:rsidRPr="003759A2" w:rsidRDefault="00C832CA" w:rsidP="00C832CA">
      <w:pPr>
        <w:jc w:val="both"/>
        <w:rPr>
          <w:rFonts w:ascii="GillSans-Light" w:hAnsi="GillSans-Light"/>
          <w:sz w:val="24"/>
          <w:szCs w:val="24"/>
        </w:rPr>
      </w:pPr>
      <w:r w:rsidRPr="003759A2">
        <w:rPr>
          <w:rFonts w:ascii="GillSans-Light" w:hAnsi="GillSans-Light"/>
          <w:sz w:val="24"/>
          <w:szCs w:val="24"/>
        </w:rPr>
        <w:t>El alcance de este modelo se encuentra enfocado en la gestión de riesgos estratégicos, que se realiza con base en los objetivos y metas estratégicos del Plan Estratégico Institucional, cuyo plan se ejecuta a través de la metodología de administración de proyectos y la gestión de los planes anuales operativos.</w:t>
      </w:r>
    </w:p>
    <w:p w:rsidR="00C832CA" w:rsidRPr="003759A2" w:rsidRDefault="00C832CA" w:rsidP="00C832CA">
      <w:pPr>
        <w:jc w:val="both"/>
        <w:rPr>
          <w:rFonts w:ascii="GillSans-Light" w:hAnsi="GillSans-Light"/>
          <w:sz w:val="24"/>
          <w:szCs w:val="24"/>
        </w:rPr>
      </w:pPr>
      <w:r w:rsidRPr="003759A2">
        <w:rPr>
          <w:rFonts w:ascii="GillSans-Light" w:hAnsi="GillSans-Light"/>
          <w:sz w:val="24"/>
          <w:szCs w:val="24"/>
        </w:rPr>
        <w:t>Es importante mencionar, que a través de la gestión de riesgos se tienen cubiertos tanto los riesgos operativos como estratégicos. Por lo que, para cubrir los riesgos en la gestión judicial, los riesgos funcionales, los riesgos de probidad y corrupción, así como los riesgos de continuidad del servicio; cada instancia responsable de su gestión deberá verificar que están cubiertos en los objetivos operativos en sus Planes Anuales Operativos.</w:t>
      </w:r>
    </w:p>
    <w:p w:rsidR="00C832CA" w:rsidRDefault="00C832CA" w:rsidP="00C832CA">
      <w:pPr>
        <w:jc w:val="both"/>
        <w:rPr>
          <w:rFonts w:ascii="Book Antiqua" w:hAnsi="Book Antiqua" w:cs="Arial"/>
          <w:sz w:val="24"/>
          <w:szCs w:val="24"/>
        </w:rPr>
      </w:pPr>
    </w:p>
    <w:p w:rsidR="00C832CA" w:rsidRPr="003759A2" w:rsidRDefault="00C832CA" w:rsidP="003759A2">
      <w:pPr>
        <w:jc w:val="both"/>
        <w:rPr>
          <w:rFonts w:ascii="GillSans-Light" w:hAnsi="GillSans-Light"/>
          <w:sz w:val="24"/>
          <w:szCs w:val="24"/>
        </w:rPr>
      </w:pPr>
    </w:p>
    <w:p w:rsidR="00C832CA" w:rsidRPr="003759A2" w:rsidRDefault="00C832CA" w:rsidP="003759A2">
      <w:pPr>
        <w:jc w:val="both"/>
        <w:rPr>
          <w:rFonts w:ascii="GillSans-Light" w:hAnsi="GillSans-Light"/>
          <w:sz w:val="24"/>
          <w:szCs w:val="24"/>
        </w:rPr>
      </w:pPr>
      <w:r w:rsidRPr="003759A2">
        <w:rPr>
          <w:rFonts w:ascii="GillSans-Light" w:hAnsi="GillSans-Light"/>
          <w:sz w:val="24"/>
          <w:szCs w:val="24"/>
        </w:rPr>
        <w:t>Previo a la construcción del PEI 2025-2030, se elaboró un diagnóstico situacional en el que se consideró aspectos de índole externo (oportunidades y amenazas), relacionadas al entorno en que se desenvuelve; así como a su funcionamiento interno (fortalezas y debilidades). Este primer ejercicio permitió la identificación general de riesgos estratégicos institucionales, que fueron utilizados como insumos para la elaboración de las acciones estratégicas del PEI.</w:t>
      </w:r>
    </w:p>
    <w:p w:rsidR="00C832CA" w:rsidRPr="003759A2" w:rsidRDefault="00C832CA" w:rsidP="003759A2">
      <w:pPr>
        <w:jc w:val="both"/>
        <w:rPr>
          <w:rFonts w:ascii="GillSans-Light" w:hAnsi="GillSans-Light"/>
          <w:sz w:val="24"/>
          <w:szCs w:val="24"/>
        </w:rPr>
      </w:pPr>
      <w:r w:rsidRPr="003759A2">
        <w:rPr>
          <w:rFonts w:ascii="GillSans-Light" w:hAnsi="GillSans-Light"/>
          <w:sz w:val="24"/>
          <w:szCs w:val="24"/>
        </w:rPr>
        <w:t xml:space="preserve">  </w:t>
      </w:r>
    </w:p>
    <w:p w:rsidR="00C832CA" w:rsidRPr="003759A2" w:rsidRDefault="00C832CA" w:rsidP="00C832CA">
      <w:pPr>
        <w:jc w:val="both"/>
        <w:rPr>
          <w:rFonts w:ascii="GillSans-Light" w:hAnsi="GillSans-Light"/>
          <w:sz w:val="24"/>
          <w:szCs w:val="24"/>
        </w:rPr>
      </w:pPr>
      <w:r w:rsidRPr="003759A2">
        <w:rPr>
          <w:rFonts w:ascii="GillSans-Light" w:hAnsi="GillSans-Light"/>
          <w:sz w:val="24"/>
          <w:szCs w:val="24"/>
        </w:rPr>
        <w:t xml:space="preserve">Para la implementación del Modelo de Gestión de Riesgos Estratégicos, se considera de relevancia que todas las oficinas tengan implementado los sistemas informáticos SEVRI y PAI. De esta manera, se podrán gestionar los riesgos estratégicos de manera integral y automatizada para contar con información actualizada, completa y con cobertura nacional. </w:t>
      </w:r>
    </w:p>
    <w:p w:rsidR="00EF0D3A" w:rsidRDefault="00EF0D3A" w:rsidP="00EF0D3A">
      <w:pPr>
        <w:jc w:val="both"/>
        <w:rPr>
          <w:rFonts w:ascii="GillSans-Light" w:hAnsi="GillSans-Light"/>
          <w:sz w:val="24"/>
          <w:szCs w:val="24"/>
        </w:rPr>
      </w:pPr>
    </w:p>
    <w:p w:rsidR="0036667B" w:rsidRPr="003C6726" w:rsidRDefault="0036667B">
      <w:pPr>
        <w:jc w:val="both"/>
        <w:rPr>
          <w:rFonts w:ascii="GillSans-Light" w:hAnsi="GillSans-Light"/>
          <w:sz w:val="24"/>
          <w:szCs w:val="24"/>
        </w:rPr>
      </w:pPr>
    </w:p>
    <w:p w:rsidR="0036667B" w:rsidRPr="003C6726" w:rsidRDefault="0036667B" w:rsidP="003C6726">
      <w:pPr>
        <w:pStyle w:val="Ttulo2"/>
        <w:numPr>
          <w:ilvl w:val="1"/>
          <w:numId w:val="89"/>
        </w:numPr>
        <w:rPr>
          <w:rFonts w:ascii="GillSans-Light" w:hAnsi="GillSans-Light"/>
          <w:b/>
          <w:color w:val="000000" w:themeColor="text1"/>
        </w:rPr>
      </w:pPr>
      <w:bookmarkStart w:id="12" w:name="_Toc530750534"/>
      <w:r w:rsidRPr="003C6726">
        <w:rPr>
          <w:rFonts w:ascii="GillSans-Light" w:hAnsi="GillSans-Light"/>
          <w:b/>
          <w:color w:val="000000" w:themeColor="text1"/>
        </w:rPr>
        <w:t>BENEFICIOS DEL MODELO DE GESTIÓN ESTRATÉGICA JUDICIAL</w:t>
      </w:r>
      <w:bookmarkEnd w:id="12"/>
    </w:p>
    <w:p w:rsidR="0036667B" w:rsidRPr="003C6726" w:rsidRDefault="0036667B" w:rsidP="003C6726">
      <w:pPr>
        <w:jc w:val="both"/>
        <w:rPr>
          <w:rFonts w:ascii="GillSans-Light" w:hAnsi="GillSans-Light"/>
          <w:sz w:val="24"/>
          <w:szCs w:val="24"/>
        </w:rPr>
      </w:pPr>
    </w:p>
    <w:p w:rsidR="004110DB" w:rsidRDefault="004110DB">
      <w:pPr>
        <w:jc w:val="both"/>
        <w:rPr>
          <w:rFonts w:ascii="GillSans-Light" w:hAnsi="GillSans-Light"/>
          <w:sz w:val="24"/>
          <w:szCs w:val="24"/>
        </w:rPr>
      </w:pPr>
      <w:r w:rsidRPr="003C6726">
        <w:rPr>
          <w:rFonts w:ascii="GillSans-Light" w:hAnsi="GillSans-Light"/>
          <w:sz w:val="24"/>
          <w:szCs w:val="24"/>
        </w:rPr>
        <w:t>Como parte de los beneficios que tiene la definición de este modelo se encuentran:</w:t>
      </w:r>
    </w:p>
    <w:p w:rsidR="00850F3F" w:rsidRPr="003C6726" w:rsidRDefault="004110DB" w:rsidP="003C6726">
      <w:pPr>
        <w:pStyle w:val="Prrafodelista"/>
        <w:numPr>
          <w:ilvl w:val="0"/>
          <w:numId w:val="95"/>
        </w:numPr>
        <w:jc w:val="both"/>
        <w:rPr>
          <w:rFonts w:ascii="GillSans-Light" w:hAnsi="GillSans-Light"/>
          <w:b/>
          <w:sz w:val="24"/>
          <w:szCs w:val="24"/>
        </w:rPr>
      </w:pPr>
      <w:r w:rsidRPr="003C6726">
        <w:rPr>
          <w:rFonts w:ascii="GillSans-Light" w:hAnsi="GillSans-Light"/>
          <w:b/>
          <w:sz w:val="24"/>
          <w:szCs w:val="24"/>
        </w:rPr>
        <w:t>Definición del mapa de ruta para la ejecución de los proyectos</w:t>
      </w:r>
    </w:p>
    <w:p w:rsidR="004110DB" w:rsidRPr="003C6726" w:rsidRDefault="004110DB" w:rsidP="003C6726">
      <w:pPr>
        <w:jc w:val="both"/>
        <w:rPr>
          <w:rFonts w:ascii="GillSans-Light" w:hAnsi="GillSans-Light"/>
          <w:sz w:val="24"/>
          <w:szCs w:val="24"/>
        </w:rPr>
      </w:pPr>
      <w:r w:rsidRPr="003C6726">
        <w:rPr>
          <w:rFonts w:ascii="GillSans-Light" w:hAnsi="GillSans-Light"/>
          <w:sz w:val="24"/>
          <w:szCs w:val="24"/>
        </w:rPr>
        <w:t xml:space="preserve">En relación con cada una de las metas definidas dentro del PEI, se tiene la programación de actividades anuales asociadas al cumplimiento de cada una de estas metas. En el caso de los proyectos identificados, se prevé que cada una de estas actividades serán el insumo para la elaboración de los cronogramas de proyecto. De </w:t>
      </w:r>
      <w:r w:rsidR="001D12E7" w:rsidRPr="003C6726">
        <w:rPr>
          <w:rFonts w:ascii="GillSans-Light" w:hAnsi="GillSans-Light"/>
          <w:sz w:val="24"/>
          <w:szCs w:val="24"/>
        </w:rPr>
        <w:t xml:space="preserve">esta </w:t>
      </w:r>
      <w:r w:rsidRPr="003C6726">
        <w:rPr>
          <w:rFonts w:ascii="GillSans-Light" w:hAnsi="GillSans-Light"/>
          <w:sz w:val="24"/>
          <w:szCs w:val="24"/>
        </w:rPr>
        <w:t xml:space="preserve">forma, se busca realizar la programación general y total para la ejecución de los proyectos, previendo la duración de cada uno de ellos durante el próximo período de seis años. </w:t>
      </w:r>
    </w:p>
    <w:p w:rsidR="004110DB" w:rsidRPr="003C6726" w:rsidRDefault="004110DB" w:rsidP="003C6726">
      <w:pPr>
        <w:jc w:val="both"/>
        <w:rPr>
          <w:rFonts w:ascii="GillSans-Light" w:hAnsi="GillSans-Light"/>
          <w:sz w:val="24"/>
          <w:szCs w:val="24"/>
        </w:rPr>
      </w:pPr>
    </w:p>
    <w:p w:rsidR="001D12E7" w:rsidRPr="003C6726" w:rsidRDefault="004110DB" w:rsidP="003C6726">
      <w:pPr>
        <w:pStyle w:val="Prrafodelista"/>
        <w:numPr>
          <w:ilvl w:val="0"/>
          <w:numId w:val="95"/>
        </w:numPr>
        <w:jc w:val="both"/>
        <w:rPr>
          <w:rFonts w:ascii="GillSans-Light" w:hAnsi="GillSans-Light"/>
          <w:b/>
          <w:sz w:val="24"/>
          <w:szCs w:val="24"/>
        </w:rPr>
      </w:pPr>
      <w:r w:rsidRPr="003C6726">
        <w:rPr>
          <w:rFonts w:ascii="GillSans-Light" w:hAnsi="GillSans-Light"/>
          <w:b/>
          <w:sz w:val="24"/>
          <w:szCs w:val="24"/>
        </w:rPr>
        <w:t xml:space="preserve">Presupuestos </w:t>
      </w:r>
      <w:r w:rsidR="00234A13" w:rsidRPr="003C6726">
        <w:rPr>
          <w:rFonts w:ascii="GillSans-Light" w:hAnsi="GillSans-Light"/>
          <w:b/>
          <w:sz w:val="24"/>
          <w:szCs w:val="24"/>
        </w:rPr>
        <w:t xml:space="preserve">orientados a resultados y </w:t>
      </w:r>
      <w:r w:rsidRPr="003C6726">
        <w:rPr>
          <w:rFonts w:ascii="GillSans-Light" w:hAnsi="GillSans-Light"/>
          <w:b/>
          <w:sz w:val="24"/>
          <w:szCs w:val="24"/>
        </w:rPr>
        <w:t>plurianuales de inversión asociados al Portafolio de Proyectos Estratégicos</w:t>
      </w:r>
    </w:p>
    <w:p w:rsidR="001D12E7" w:rsidRPr="003C6726" w:rsidRDefault="001D12E7" w:rsidP="003C6726">
      <w:pPr>
        <w:jc w:val="both"/>
        <w:rPr>
          <w:rFonts w:ascii="GillSans-Light" w:hAnsi="GillSans-Light"/>
          <w:sz w:val="24"/>
          <w:szCs w:val="24"/>
        </w:rPr>
      </w:pPr>
    </w:p>
    <w:p w:rsidR="004110DB" w:rsidRPr="003C6726" w:rsidRDefault="004110DB" w:rsidP="003C6726">
      <w:pPr>
        <w:jc w:val="both"/>
        <w:rPr>
          <w:rFonts w:ascii="GillSans-Light" w:hAnsi="GillSans-Light"/>
          <w:sz w:val="24"/>
          <w:szCs w:val="24"/>
        </w:rPr>
      </w:pPr>
      <w:r w:rsidRPr="003C6726">
        <w:rPr>
          <w:rFonts w:ascii="GillSans-Light" w:hAnsi="GillSans-Light"/>
          <w:sz w:val="24"/>
          <w:szCs w:val="24"/>
        </w:rPr>
        <w:t>Dentro del modelo, se tiene previsto realizar la estimación de los costos de inversión de cada uno de los proyectos. Para dicha estimación, se debe considerar tanto el costo total del proyecto, así como los respectivos flujos de efectivo anuales – en los casos de los proyectos que su duración exceda un año-. Para ello se deberá considerar los requerimientos de adquisiciones, según la programación de actividades definida para cada uno de los años.</w:t>
      </w:r>
    </w:p>
    <w:p w:rsidR="004110DB" w:rsidRPr="003C6726" w:rsidRDefault="004110DB" w:rsidP="003C6726">
      <w:pPr>
        <w:jc w:val="both"/>
        <w:rPr>
          <w:rFonts w:ascii="GillSans-Light" w:hAnsi="GillSans-Light"/>
          <w:sz w:val="24"/>
          <w:szCs w:val="24"/>
        </w:rPr>
      </w:pPr>
      <w:r w:rsidRPr="003C6726">
        <w:rPr>
          <w:rFonts w:ascii="GillSans-Light" w:hAnsi="GillSans-Light"/>
          <w:sz w:val="24"/>
          <w:szCs w:val="24"/>
        </w:rPr>
        <w:t>Esta planificación, ayudará a prever las necesidades presupuestarias anuales, con el fin de garantizar el otorgamiento oportuno de los recursos y así alcanzar la ejecución y logro de los objetivos de los proyectos.</w:t>
      </w:r>
    </w:p>
    <w:p w:rsidR="004110DB" w:rsidRPr="003C6726" w:rsidRDefault="004110DB" w:rsidP="003C6726">
      <w:pPr>
        <w:jc w:val="both"/>
        <w:rPr>
          <w:rFonts w:ascii="GillSans-Light" w:hAnsi="GillSans-Light"/>
          <w:sz w:val="24"/>
          <w:szCs w:val="24"/>
        </w:rPr>
      </w:pPr>
    </w:p>
    <w:p w:rsidR="001D12E7" w:rsidRPr="003C6726" w:rsidRDefault="004110DB" w:rsidP="003C6726">
      <w:pPr>
        <w:pStyle w:val="Prrafodelista"/>
        <w:numPr>
          <w:ilvl w:val="0"/>
          <w:numId w:val="95"/>
        </w:numPr>
        <w:jc w:val="both"/>
        <w:rPr>
          <w:rFonts w:ascii="GillSans-Light" w:hAnsi="GillSans-Light"/>
          <w:b/>
          <w:sz w:val="24"/>
          <w:szCs w:val="24"/>
        </w:rPr>
      </w:pPr>
      <w:r w:rsidRPr="003C6726">
        <w:rPr>
          <w:rFonts w:ascii="GillSans-Light" w:hAnsi="GillSans-Light"/>
          <w:b/>
          <w:sz w:val="24"/>
          <w:szCs w:val="24"/>
        </w:rPr>
        <w:t>Seguimiento, monitoreo y control del cumplimiento de las metas:</w:t>
      </w:r>
    </w:p>
    <w:p w:rsidR="004110DB" w:rsidRPr="003C6726" w:rsidRDefault="004110DB" w:rsidP="003C6726">
      <w:pPr>
        <w:jc w:val="both"/>
        <w:rPr>
          <w:rFonts w:ascii="GillSans-Light" w:hAnsi="GillSans-Light"/>
          <w:sz w:val="24"/>
          <w:szCs w:val="24"/>
        </w:rPr>
      </w:pPr>
      <w:r w:rsidRPr="003C6726">
        <w:rPr>
          <w:rFonts w:ascii="GillSans-Light" w:hAnsi="GillSans-Light"/>
          <w:sz w:val="24"/>
          <w:szCs w:val="24"/>
        </w:rPr>
        <w:t>Dentro de las herramientas que se utilizarán para el seguimiento, monitoreo y control de las metas estratégicas, se tienen los siguientes sistemas de información, definidos para tal fin:</w:t>
      </w:r>
    </w:p>
    <w:p w:rsidR="004110DB" w:rsidRPr="003C6726" w:rsidRDefault="004110DB" w:rsidP="003C6726">
      <w:pPr>
        <w:pStyle w:val="Prrafodelista"/>
        <w:numPr>
          <w:ilvl w:val="0"/>
          <w:numId w:val="98"/>
        </w:numPr>
        <w:jc w:val="both"/>
        <w:rPr>
          <w:rFonts w:ascii="GillSans-Light" w:hAnsi="GillSans-Light"/>
          <w:sz w:val="24"/>
          <w:szCs w:val="24"/>
        </w:rPr>
      </w:pPr>
      <w:r w:rsidRPr="003C6726">
        <w:rPr>
          <w:rFonts w:ascii="GillSans-Light" w:hAnsi="GillSans-Light"/>
          <w:b/>
          <w:sz w:val="24"/>
          <w:szCs w:val="24"/>
        </w:rPr>
        <w:t>Sistema del Plan Estratégico Institucional (PEI):</w:t>
      </w:r>
      <w:r w:rsidRPr="003C6726">
        <w:rPr>
          <w:rFonts w:ascii="GillSans-Light" w:hAnsi="GillSans-Light"/>
          <w:sz w:val="24"/>
          <w:szCs w:val="24"/>
        </w:rPr>
        <w:t xml:space="preserve"> Sistema tecnológico diseñado para contener, dar seguimiento y control a las variables planteadas en el Plan Estratégico Institucional del Poder Judicial.</w:t>
      </w:r>
    </w:p>
    <w:p w:rsidR="004110DB" w:rsidRPr="003C6726" w:rsidRDefault="004110DB" w:rsidP="003C6726">
      <w:pPr>
        <w:pStyle w:val="Prrafodelista"/>
        <w:numPr>
          <w:ilvl w:val="0"/>
          <w:numId w:val="98"/>
        </w:numPr>
        <w:jc w:val="both"/>
        <w:rPr>
          <w:rFonts w:ascii="GillSans-Light" w:hAnsi="GillSans-Light"/>
          <w:sz w:val="24"/>
          <w:szCs w:val="24"/>
        </w:rPr>
      </w:pPr>
      <w:r w:rsidRPr="003C6726">
        <w:rPr>
          <w:rFonts w:ascii="GillSans-Light" w:hAnsi="GillSans-Light"/>
          <w:b/>
          <w:sz w:val="24"/>
          <w:szCs w:val="24"/>
        </w:rPr>
        <w:t>Sistema de Planes Anuales Operativos (PAO):</w:t>
      </w:r>
      <w:r w:rsidRPr="003C6726">
        <w:rPr>
          <w:rFonts w:ascii="GillSans-Light" w:hAnsi="GillSans-Light"/>
          <w:sz w:val="24"/>
          <w:szCs w:val="24"/>
        </w:rPr>
        <w:t xml:space="preserve"> Sistema tecnológico diseñado para formular, dar seguimiento y evaluar el grado de avance de los compromisos anuales que todas las oficinas contrajeron en el Plan Estratégico Institucional y otros compromisos necesarios para realizar la labor pública.</w:t>
      </w:r>
    </w:p>
    <w:p w:rsidR="004110DB" w:rsidRPr="003C6726" w:rsidRDefault="004110DB" w:rsidP="003C6726">
      <w:pPr>
        <w:pStyle w:val="Prrafodelista"/>
        <w:numPr>
          <w:ilvl w:val="0"/>
          <w:numId w:val="98"/>
        </w:numPr>
        <w:jc w:val="both"/>
        <w:rPr>
          <w:rFonts w:ascii="GillSans-Light" w:hAnsi="GillSans-Light"/>
          <w:sz w:val="24"/>
          <w:szCs w:val="24"/>
        </w:rPr>
      </w:pPr>
      <w:r w:rsidRPr="003C6726">
        <w:rPr>
          <w:rFonts w:ascii="GillSans-Light" w:hAnsi="GillSans-Light"/>
          <w:b/>
          <w:sz w:val="24"/>
          <w:szCs w:val="24"/>
        </w:rPr>
        <w:t xml:space="preserve">Portafolio </w:t>
      </w:r>
      <w:r w:rsidR="003109FD">
        <w:rPr>
          <w:rFonts w:ascii="GillSans-Light" w:hAnsi="GillSans-Light"/>
          <w:b/>
          <w:sz w:val="24"/>
          <w:szCs w:val="24"/>
        </w:rPr>
        <w:t>Institucional de Proyectos Estratégicos</w:t>
      </w:r>
      <w:r w:rsidRPr="003C6726">
        <w:rPr>
          <w:rFonts w:ascii="GillSans-Light" w:hAnsi="GillSans-Light"/>
          <w:b/>
          <w:sz w:val="24"/>
          <w:szCs w:val="24"/>
        </w:rPr>
        <w:t xml:space="preserve"> (PP</w:t>
      </w:r>
      <w:r w:rsidR="003109FD">
        <w:rPr>
          <w:rFonts w:ascii="GillSans-Light" w:hAnsi="GillSans-Light"/>
          <w:b/>
          <w:sz w:val="24"/>
          <w:szCs w:val="24"/>
        </w:rPr>
        <w:t>E</w:t>
      </w:r>
      <w:r w:rsidRPr="003C6726">
        <w:rPr>
          <w:rFonts w:ascii="GillSans-Light" w:hAnsi="GillSans-Light"/>
          <w:b/>
          <w:sz w:val="24"/>
          <w:szCs w:val="24"/>
        </w:rPr>
        <w:t>):</w:t>
      </w:r>
      <w:r w:rsidRPr="003C6726">
        <w:rPr>
          <w:rFonts w:ascii="GillSans-Light" w:hAnsi="GillSans-Light"/>
          <w:sz w:val="24"/>
          <w:szCs w:val="24"/>
        </w:rPr>
        <w:t xml:space="preserve"> Sistema tecnológico relacionado con la administración, ejecución y seguimiento de los </w:t>
      </w:r>
      <w:r w:rsidR="001D12E7" w:rsidRPr="003C6726">
        <w:rPr>
          <w:rFonts w:ascii="GillSans-Light" w:hAnsi="GillSans-Light"/>
          <w:sz w:val="24"/>
          <w:szCs w:val="24"/>
        </w:rPr>
        <w:t xml:space="preserve">programas de proyectos y </w:t>
      </w:r>
      <w:r w:rsidRPr="003C6726">
        <w:rPr>
          <w:rFonts w:ascii="GillSans-Light" w:hAnsi="GillSans-Light"/>
          <w:sz w:val="24"/>
          <w:szCs w:val="24"/>
        </w:rPr>
        <w:t xml:space="preserve">proyectos </w:t>
      </w:r>
      <w:r w:rsidR="001D12E7" w:rsidRPr="003C6726">
        <w:rPr>
          <w:rFonts w:ascii="GillSans-Light" w:hAnsi="GillSans-Light"/>
          <w:sz w:val="24"/>
          <w:szCs w:val="24"/>
        </w:rPr>
        <w:t>estratégicos</w:t>
      </w:r>
      <w:r w:rsidRPr="003C6726">
        <w:rPr>
          <w:rFonts w:ascii="GillSans-Light" w:hAnsi="GillSans-Light"/>
          <w:sz w:val="24"/>
          <w:szCs w:val="24"/>
        </w:rPr>
        <w:t xml:space="preserve">, </w:t>
      </w:r>
      <w:r w:rsidR="001D12E7" w:rsidRPr="003C6726">
        <w:rPr>
          <w:rFonts w:ascii="GillSans-Light" w:hAnsi="GillSans-Light"/>
          <w:sz w:val="24"/>
          <w:szCs w:val="24"/>
        </w:rPr>
        <w:t>originados d</w:t>
      </w:r>
      <w:r w:rsidRPr="003C6726">
        <w:rPr>
          <w:rFonts w:ascii="GillSans-Light" w:hAnsi="GillSans-Light"/>
          <w:sz w:val="24"/>
          <w:szCs w:val="24"/>
        </w:rPr>
        <w:t>el Plan Estratégico Institucional.</w:t>
      </w:r>
    </w:p>
    <w:p w:rsidR="004110DB" w:rsidRDefault="004110DB" w:rsidP="00576C6D">
      <w:pPr>
        <w:pStyle w:val="Prrafodelista"/>
        <w:numPr>
          <w:ilvl w:val="0"/>
          <w:numId w:val="98"/>
        </w:numPr>
        <w:jc w:val="both"/>
        <w:rPr>
          <w:rFonts w:ascii="GillSans-Light" w:hAnsi="GillSans-Light"/>
          <w:sz w:val="24"/>
          <w:szCs w:val="24"/>
        </w:rPr>
      </w:pPr>
      <w:r w:rsidRPr="003C6726">
        <w:rPr>
          <w:rFonts w:ascii="GillSans-Light" w:hAnsi="GillSans-Light"/>
          <w:b/>
          <w:sz w:val="24"/>
          <w:szCs w:val="24"/>
        </w:rPr>
        <w:t>Sistema Integrado de Gestión Administrativa del Poder Judicial (SIGA-PJ Formulación y Ejecución):</w:t>
      </w:r>
      <w:r w:rsidRPr="003C6726">
        <w:rPr>
          <w:rFonts w:ascii="GillSans-Light" w:hAnsi="GillSans-Light"/>
          <w:sz w:val="24"/>
          <w:szCs w:val="24"/>
        </w:rPr>
        <w:t xml:space="preserve"> Sistema tecnológico relacionado con la formulación y ejecución del presupuesto institucional, relacionado con los proyectos institucionales y Plan Estratégico Institucional.</w:t>
      </w:r>
    </w:p>
    <w:p w:rsidR="009A1D72" w:rsidRPr="003C6726" w:rsidRDefault="009A1D72" w:rsidP="003C6726">
      <w:pPr>
        <w:pStyle w:val="Prrafodelista"/>
        <w:jc w:val="both"/>
        <w:rPr>
          <w:rFonts w:ascii="GillSans-Light" w:hAnsi="GillSans-Light"/>
          <w:sz w:val="24"/>
          <w:szCs w:val="24"/>
        </w:rPr>
      </w:pPr>
    </w:p>
    <w:p w:rsidR="00296DF3" w:rsidRPr="003C6726" w:rsidRDefault="003D518C" w:rsidP="003C6726">
      <w:pPr>
        <w:pStyle w:val="Ttulo2"/>
        <w:numPr>
          <w:ilvl w:val="1"/>
          <w:numId w:val="89"/>
        </w:numPr>
        <w:rPr>
          <w:rFonts w:ascii="GillSans-Light" w:hAnsi="GillSans-Light"/>
          <w:b/>
          <w:color w:val="000000" w:themeColor="text1"/>
        </w:rPr>
      </w:pPr>
      <w:bookmarkStart w:id="13" w:name="_Toc530748411"/>
      <w:bookmarkStart w:id="14" w:name="_Toc530748601"/>
      <w:bookmarkStart w:id="15" w:name="_Toc530749214"/>
      <w:bookmarkStart w:id="16" w:name="_Toc530749403"/>
      <w:bookmarkStart w:id="17" w:name="_Toc530749619"/>
      <w:bookmarkStart w:id="18" w:name="_Toc530749808"/>
      <w:bookmarkStart w:id="19" w:name="_Toc530749997"/>
      <w:bookmarkStart w:id="20" w:name="_Toc530750187"/>
      <w:bookmarkStart w:id="21" w:name="_Toc530750361"/>
      <w:bookmarkStart w:id="22" w:name="_Toc530750535"/>
      <w:bookmarkStart w:id="23" w:name="_Toc530748412"/>
      <w:bookmarkStart w:id="24" w:name="_Toc530748602"/>
      <w:bookmarkStart w:id="25" w:name="_Toc530749215"/>
      <w:bookmarkStart w:id="26" w:name="_Toc530749404"/>
      <w:bookmarkStart w:id="27" w:name="_Toc530749620"/>
      <w:bookmarkStart w:id="28" w:name="_Toc530749809"/>
      <w:bookmarkStart w:id="29" w:name="_Toc530749998"/>
      <w:bookmarkStart w:id="30" w:name="_Toc530750188"/>
      <w:bookmarkStart w:id="31" w:name="_Toc530750362"/>
      <w:bookmarkStart w:id="32" w:name="_Toc530750536"/>
      <w:bookmarkStart w:id="33" w:name="_Toc530748413"/>
      <w:bookmarkStart w:id="34" w:name="_Toc530748603"/>
      <w:bookmarkStart w:id="35" w:name="_Toc530749216"/>
      <w:bookmarkStart w:id="36" w:name="_Toc530749405"/>
      <w:bookmarkStart w:id="37" w:name="_Toc530749621"/>
      <w:bookmarkStart w:id="38" w:name="_Toc530749810"/>
      <w:bookmarkStart w:id="39" w:name="_Toc530749999"/>
      <w:bookmarkStart w:id="40" w:name="_Toc530750189"/>
      <w:bookmarkStart w:id="41" w:name="_Toc530750363"/>
      <w:bookmarkStart w:id="42" w:name="_Toc530750537"/>
      <w:bookmarkStart w:id="43" w:name="_Toc530748414"/>
      <w:bookmarkStart w:id="44" w:name="_Toc530748604"/>
      <w:bookmarkStart w:id="45" w:name="_Toc530749217"/>
      <w:bookmarkStart w:id="46" w:name="_Toc530749406"/>
      <w:bookmarkStart w:id="47" w:name="_Toc530749622"/>
      <w:bookmarkStart w:id="48" w:name="_Toc530749811"/>
      <w:bookmarkStart w:id="49" w:name="_Toc530750000"/>
      <w:bookmarkStart w:id="50" w:name="_Toc530750190"/>
      <w:bookmarkStart w:id="51" w:name="_Toc530750364"/>
      <w:bookmarkStart w:id="52" w:name="_Toc530750538"/>
      <w:bookmarkStart w:id="53" w:name="_Toc530748415"/>
      <w:bookmarkStart w:id="54" w:name="_Toc530748605"/>
      <w:bookmarkStart w:id="55" w:name="_Toc530749218"/>
      <w:bookmarkStart w:id="56" w:name="_Toc530749407"/>
      <w:bookmarkStart w:id="57" w:name="_Toc530749623"/>
      <w:bookmarkStart w:id="58" w:name="_Toc530749812"/>
      <w:bookmarkStart w:id="59" w:name="_Toc530750001"/>
      <w:bookmarkStart w:id="60" w:name="_Toc530750191"/>
      <w:bookmarkStart w:id="61" w:name="_Toc530750365"/>
      <w:bookmarkStart w:id="62" w:name="_Toc530750539"/>
      <w:bookmarkStart w:id="63" w:name="_Toc530748416"/>
      <w:bookmarkStart w:id="64" w:name="_Toc530748606"/>
      <w:bookmarkStart w:id="65" w:name="_Toc530749219"/>
      <w:bookmarkStart w:id="66" w:name="_Toc530749408"/>
      <w:bookmarkStart w:id="67" w:name="_Toc530749624"/>
      <w:bookmarkStart w:id="68" w:name="_Toc530749813"/>
      <w:bookmarkStart w:id="69" w:name="_Toc530750002"/>
      <w:bookmarkStart w:id="70" w:name="_Toc530750192"/>
      <w:bookmarkStart w:id="71" w:name="_Toc530750366"/>
      <w:bookmarkStart w:id="72" w:name="_Toc530750540"/>
      <w:bookmarkStart w:id="73" w:name="_Toc530748417"/>
      <w:bookmarkStart w:id="74" w:name="_Toc530748607"/>
      <w:bookmarkStart w:id="75" w:name="_Toc530749220"/>
      <w:bookmarkStart w:id="76" w:name="_Toc530749409"/>
      <w:bookmarkStart w:id="77" w:name="_Toc530749625"/>
      <w:bookmarkStart w:id="78" w:name="_Toc530749814"/>
      <w:bookmarkStart w:id="79" w:name="_Toc530750003"/>
      <w:bookmarkStart w:id="80" w:name="_Toc530750193"/>
      <w:bookmarkStart w:id="81" w:name="_Toc530750367"/>
      <w:bookmarkStart w:id="82" w:name="_Toc530750541"/>
      <w:bookmarkStart w:id="83" w:name="_Toc530748418"/>
      <w:bookmarkStart w:id="84" w:name="_Toc530748608"/>
      <w:bookmarkStart w:id="85" w:name="_Toc530749221"/>
      <w:bookmarkStart w:id="86" w:name="_Toc530749410"/>
      <w:bookmarkStart w:id="87" w:name="_Toc530749626"/>
      <w:bookmarkStart w:id="88" w:name="_Toc530749815"/>
      <w:bookmarkStart w:id="89" w:name="_Toc530750004"/>
      <w:bookmarkStart w:id="90" w:name="_Toc530750194"/>
      <w:bookmarkStart w:id="91" w:name="_Toc530750368"/>
      <w:bookmarkStart w:id="92" w:name="_Toc530750542"/>
      <w:bookmarkStart w:id="93" w:name="_Toc530748419"/>
      <w:bookmarkStart w:id="94" w:name="_Toc530748609"/>
      <w:bookmarkStart w:id="95" w:name="_Toc530749222"/>
      <w:bookmarkStart w:id="96" w:name="_Toc530749411"/>
      <w:bookmarkStart w:id="97" w:name="_Toc530749627"/>
      <w:bookmarkStart w:id="98" w:name="_Toc530749816"/>
      <w:bookmarkStart w:id="99" w:name="_Toc530750005"/>
      <w:bookmarkStart w:id="100" w:name="_Toc530750195"/>
      <w:bookmarkStart w:id="101" w:name="_Toc530750369"/>
      <w:bookmarkStart w:id="102" w:name="_Toc530750543"/>
      <w:bookmarkStart w:id="103" w:name="_Toc530748420"/>
      <w:bookmarkStart w:id="104" w:name="_Toc530748610"/>
      <w:bookmarkStart w:id="105" w:name="_Toc530749223"/>
      <w:bookmarkStart w:id="106" w:name="_Toc530749412"/>
      <w:bookmarkStart w:id="107" w:name="_Toc530749628"/>
      <w:bookmarkStart w:id="108" w:name="_Toc530749817"/>
      <w:bookmarkStart w:id="109" w:name="_Toc530750006"/>
      <w:bookmarkStart w:id="110" w:name="_Toc530750196"/>
      <w:bookmarkStart w:id="111" w:name="_Toc530750370"/>
      <w:bookmarkStart w:id="112" w:name="_Toc530750544"/>
      <w:bookmarkStart w:id="113" w:name="_Toc530748421"/>
      <w:bookmarkStart w:id="114" w:name="_Toc530748611"/>
      <w:bookmarkStart w:id="115" w:name="_Toc530749224"/>
      <w:bookmarkStart w:id="116" w:name="_Toc530749413"/>
      <w:bookmarkStart w:id="117" w:name="_Toc530749629"/>
      <w:bookmarkStart w:id="118" w:name="_Toc530749818"/>
      <w:bookmarkStart w:id="119" w:name="_Toc530750007"/>
      <w:bookmarkStart w:id="120" w:name="_Toc530750197"/>
      <w:bookmarkStart w:id="121" w:name="_Toc530750371"/>
      <w:bookmarkStart w:id="122" w:name="_Toc530750545"/>
      <w:bookmarkStart w:id="123" w:name="_Toc530748422"/>
      <w:bookmarkStart w:id="124" w:name="_Toc530748612"/>
      <w:bookmarkStart w:id="125" w:name="_Toc530749225"/>
      <w:bookmarkStart w:id="126" w:name="_Toc530749414"/>
      <w:bookmarkStart w:id="127" w:name="_Toc530749630"/>
      <w:bookmarkStart w:id="128" w:name="_Toc530749819"/>
      <w:bookmarkStart w:id="129" w:name="_Toc530750008"/>
      <w:bookmarkStart w:id="130" w:name="_Toc530750198"/>
      <w:bookmarkStart w:id="131" w:name="_Toc530750372"/>
      <w:bookmarkStart w:id="132" w:name="_Toc530750546"/>
      <w:bookmarkStart w:id="133" w:name="_Toc530748423"/>
      <w:bookmarkStart w:id="134" w:name="_Toc530748613"/>
      <w:bookmarkStart w:id="135" w:name="_Toc530749226"/>
      <w:bookmarkStart w:id="136" w:name="_Toc530749415"/>
      <w:bookmarkStart w:id="137" w:name="_Toc530749631"/>
      <w:bookmarkStart w:id="138" w:name="_Toc530749820"/>
      <w:bookmarkStart w:id="139" w:name="_Toc530750009"/>
      <w:bookmarkStart w:id="140" w:name="_Toc530750199"/>
      <w:bookmarkStart w:id="141" w:name="_Toc530750373"/>
      <w:bookmarkStart w:id="142" w:name="_Toc530750547"/>
      <w:bookmarkStart w:id="143" w:name="_Toc530748424"/>
      <w:bookmarkStart w:id="144" w:name="_Toc530748614"/>
      <w:bookmarkStart w:id="145" w:name="_Toc530749227"/>
      <w:bookmarkStart w:id="146" w:name="_Toc530749416"/>
      <w:bookmarkStart w:id="147" w:name="_Toc530749632"/>
      <w:bookmarkStart w:id="148" w:name="_Toc530749821"/>
      <w:bookmarkStart w:id="149" w:name="_Toc530750010"/>
      <w:bookmarkStart w:id="150" w:name="_Toc530750200"/>
      <w:bookmarkStart w:id="151" w:name="_Toc530750374"/>
      <w:bookmarkStart w:id="152" w:name="_Toc530750548"/>
      <w:bookmarkStart w:id="153" w:name="_Toc530748425"/>
      <w:bookmarkStart w:id="154" w:name="_Toc530748615"/>
      <w:bookmarkStart w:id="155" w:name="_Toc530749228"/>
      <w:bookmarkStart w:id="156" w:name="_Toc530749417"/>
      <w:bookmarkStart w:id="157" w:name="_Toc530749633"/>
      <w:bookmarkStart w:id="158" w:name="_Toc530749822"/>
      <w:bookmarkStart w:id="159" w:name="_Toc530750011"/>
      <w:bookmarkStart w:id="160" w:name="_Toc530750201"/>
      <w:bookmarkStart w:id="161" w:name="_Toc530750375"/>
      <w:bookmarkStart w:id="162" w:name="_Toc530750549"/>
      <w:bookmarkStart w:id="163" w:name="_Toc530748426"/>
      <w:bookmarkStart w:id="164" w:name="_Toc530748616"/>
      <w:bookmarkStart w:id="165" w:name="_Toc530749229"/>
      <w:bookmarkStart w:id="166" w:name="_Toc530749418"/>
      <w:bookmarkStart w:id="167" w:name="_Toc530749634"/>
      <w:bookmarkStart w:id="168" w:name="_Toc530749823"/>
      <w:bookmarkStart w:id="169" w:name="_Toc530750012"/>
      <w:bookmarkStart w:id="170" w:name="_Toc530750202"/>
      <w:bookmarkStart w:id="171" w:name="_Toc530750376"/>
      <w:bookmarkStart w:id="172" w:name="_Toc530750550"/>
      <w:bookmarkStart w:id="173" w:name="_Toc530748427"/>
      <w:bookmarkStart w:id="174" w:name="_Toc530748617"/>
      <w:bookmarkStart w:id="175" w:name="_Toc530749230"/>
      <w:bookmarkStart w:id="176" w:name="_Toc530749419"/>
      <w:bookmarkStart w:id="177" w:name="_Toc530749635"/>
      <w:bookmarkStart w:id="178" w:name="_Toc530749824"/>
      <w:bookmarkStart w:id="179" w:name="_Toc530750013"/>
      <w:bookmarkStart w:id="180" w:name="_Toc530750203"/>
      <w:bookmarkStart w:id="181" w:name="_Toc530750377"/>
      <w:bookmarkStart w:id="182" w:name="_Toc530750551"/>
      <w:bookmarkStart w:id="183" w:name="_Toc530748428"/>
      <w:bookmarkStart w:id="184" w:name="_Toc530748618"/>
      <w:bookmarkStart w:id="185" w:name="_Toc530749231"/>
      <w:bookmarkStart w:id="186" w:name="_Toc530749420"/>
      <w:bookmarkStart w:id="187" w:name="_Toc530749636"/>
      <w:bookmarkStart w:id="188" w:name="_Toc530749825"/>
      <w:bookmarkStart w:id="189" w:name="_Toc530750014"/>
      <w:bookmarkStart w:id="190" w:name="_Toc530750204"/>
      <w:bookmarkStart w:id="191" w:name="_Toc530750378"/>
      <w:bookmarkStart w:id="192" w:name="_Toc530750552"/>
      <w:bookmarkStart w:id="193" w:name="_Toc530748429"/>
      <w:bookmarkStart w:id="194" w:name="_Toc530748619"/>
      <w:bookmarkStart w:id="195" w:name="_Toc530749232"/>
      <w:bookmarkStart w:id="196" w:name="_Toc530749421"/>
      <w:bookmarkStart w:id="197" w:name="_Toc530749637"/>
      <w:bookmarkStart w:id="198" w:name="_Toc530749826"/>
      <w:bookmarkStart w:id="199" w:name="_Toc530750015"/>
      <w:bookmarkStart w:id="200" w:name="_Toc530750205"/>
      <w:bookmarkStart w:id="201" w:name="_Toc530750379"/>
      <w:bookmarkStart w:id="202" w:name="_Toc530750553"/>
      <w:bookmarkStart w:id="203" w:name="_Toc530748430"/>
      <w:bookmarkStart w:id="204" w:name="_Toc530748620"/>
      <w:bookmarkStart w:id="205" w:name="_Toc530749233"/>
      <w:bookmarkStart w:id="206" w:name="_Toc530749422"/>
      <w:bookmarkStart w:id="207" w:name="_Toc530749638"/>
      <w:bookmarkStart w:id="208" w:name="_Toc530749827"/>
      <w:bookmarkStart w:id="209" w:name="_Toc530750016"/>
      <w:bookmarkStart w:id="210" w:name="_Toc530750206"/>
      <w:bookmarkStart w:id="211" w:name="_Toc530750380"/>
      <w:bookmarkStart w:id="212" w:name="_Toc530750554"/>
      <w:bookmarkStart w:id="213" w:name="_Toc530748431"/>
      <w:bookmarkStart w:id="214" w:name="_Toc530748621"/>
      <w:bookmarkStart w:id="215" w:name="_Toc530749234"/>
      <w:bookmarkStart w:id="216" w:name="_Toc530749423"/>
      <w:bookmarkStart w:id="217" w:name="_Toc530749639"/>
      <w:bookmarkStart w:id="218" w:name="_Toc530749828"/>
      <w:bookmarkStart w:id="219" w:name="_Toc530750017"/>
      <w:bookmarkStart w:id="220" w:name="_Toc530750207"/>
      <w:bookmarkStart w:id="221" w:name="_Toc530750381"/>
      <w:bookmarkStart w:id="222" w:name="_Toc530750555"/>
      <w:bookmarkStart w:id="223" w:name="_Toc530748432"/>
      <w:bookmarkStart w:id="224" w:name="_Toc530748622"/>
      <w:bookmarkStart w:id="225" w:name="_Toc530749235"/>
      <w:bookmarkStart w:id="226" w:name="_Toc530749424"/>
      <w:bookmarkStart w:id="227" w:name="_Toc530749640"/>
      <w:bookmarkStart w:id="228" w:name="_Toc530749829"/>
      <w:bookmarkStart w:id="229" w:name="_Toc530750018"/>
      <w:bookmarkStart w:id="230" w:name="_Toc530750208"/>
      <w:bookmarkStart w:id="231" w:name="_Toc530750382"/>
      <w:bookmarkStart w:id="232" w:name="_Toc530750556"/>
      <w:bookmarkStart w:id="233" w:name="_Toc530748433"/>
      <w:bookmarkStart w:id="234" w:name="_Toc530748623"/>
      <w:bookmarkStart w:id="235" w:name="_Toc530749236"/>
      <w:bookmarkStart w:id="236" w:name="_Toc530749425"/>
      <w:bookmarkStart w:id="237" w:name="_Toc530749641"/>
      <w:bookmarkStart w:id="238" w:name="_Toc530749830"/>
      <w:bookmarkStart w:id="239" w:name="_Toc530750019"/>
      <w:bookmarkStart w:id="240" w:name="_Toc530750209"/>
      <w:bookmarkStart w:id="241" w:name="_Toc530750383"/>
      <w:bookmarkStart w:id="242" w:name="_Toc530750557"/>
      <w:bookmarkStart w:id="243" w:name="_Toc530748434"/>
      <w:bookmarkStart w:id="244" w:name="_Toc530748624"/>
      <w:bookmarkStart w:id="245" w:name="_Toc530749237"/>
      <w:bookmarkStart w:id="246" w:name="_Toc530749426"/>
      <w:bookmarkStart w:id="247" w:name="_Toc530749642"/>
      <w:bookmarkStart w:id="248" w:name="_Toc530749831"/>
      <w:bookmarkStart w:id="249" w:name="_Toc530750020"/>
      <w:bookmarkStart w:id="250" w:name="_Toc530750210"/>
      <w:bookmarkStart w:id="251" w:name="_Toc530750384"/>
      <w:bookmarkStart w:id="252" w:name="_Toc530750558"/>
      <w:bookmarkStart w:id="253" w:name="_Toc530748435"/>
      <w:bookmarkStart w:id="254" w:name="_Toc530748625"/>
      <w:bookmarkStart w:id="255" w:name="_Toc530749238"/>
      <w:bookmarkStart w:id="256" w:name="_Toc530749427"/>
      <w:bookmarkStart w:id="257" w:name="_Toc530749643"/>
      <w:bookmarkStart w:id="258" w:name="_Toc530749832"/>
      <w:bookmarkStart w:id="259" w:name="_Toc530750021"/>
      <w:bookmarkStart w:id="260" w:name="_Toc530750211"/>
      <w:bookmarkStart w:id="261" w:name="_Toc530750385"/>
      <w:bookmarkStart w:id="262" w:name="_Toc530750559"/>
      <w:bookmarkStart w:id="263" w:name="_Toc530748436"/>
      <w:bookmarkStart w:id="264" w:name="_Toc530748626"/>
      <w:bookmarkStart w:id="265" w:name="_Toc530749239"/>
      <w:bookmarkStart w:id="266" w:name="_Toc530749428"/>
      <w:bookmarkStart w:id="267" w:name="_Toc530749644"/>
      <w:bookmarkStart w:id="268" w:name="_Toc530749833"/>
      <w:bookmarkStart w:id="269" w:name="_Toc530750022"/>
      <w:bookmarkStart w:id="270" w:name="_Toc530750212"/>
      <w:bookmarkStart w:id="271" w:name="_Toc530750386"/>
      <w:bookmarkStart w:id="272" w:name="_Toc530750560"/>
      <w:bookmarkStart w:id="273" w:name="_Toc530748437"/>
      <w:bookmarkStart w:id="274" w:name="_Toc530748627"/>
      <w:bookmarkStart w:id="275" w:name="_Toc530749240"/>
      <w:bookmarkStart w:id="276" w:name="_Toc530749429"/>
      <w:bookmarkStart w:id="277" w:name="_Toc530749645"/>
      <w:bookmarkStart w:id="278" w:name="_Toc530749834"/>
      <w:bookmarkStart w:id="279" w:name="_Toc530750023"/>
      <w:bookmarkStart w:id="280" w:name="_Toc530750213"/>
      <w:bookmarkStart w:id="281" w:name="_Toc530750387"/>
      <w:bookmarkStart w:id="282" w:name="_Toc530750561"/>
      <w:bookmarkStart w:id="283" w:name="_Toc530748438"/>
      <w:bookmarkStart w:id="284" w:name="_Toc530748628"/>
      <w:bookmarkStart w:id="285" w:name="_Toc530749241"/>
      <w:bookmarkStart w:id="286" w:name="_Toc530749430"/>
      <w:bookmarkStart w:id="287" w:name="_Toc530749646"/>
      <w:bookmarkStart w:id="288" w:name="_Toc530749835"/>
      <w:bookmarkStart w:id="289" w:name="_Toc530750024"/>
      <w:bookmarkStart w:id="290" w:name="_Toc530750214"/>
      <w:bookmarkStart w:id="291" w:name="_Toc530750388"/>
      <w:bookmarkStart w:id="292" w:name="_Toc530750562"/>
      <w:bookmarkStart w:id="293" w:name="_Toc530748439"/>
      <w:bookmarkStart w:id="294" w:name="_Toc530748629"/>
      <w:bookmarkStart w:id="295" w:name="_Toc530749242"/>
      <w:bookmarkStart w:id="296" w:name="_Toc530749431"/>
      <w:bookmarkStart w:id="297" w:name="_Toc530749647"/>
      <w:bookmarkStart w:id="298" w:name="_Toc530749836"/>
      <w:bookmarkStart w:id="299" w:name="_Toc530750025"/>
      <w:bookmarkStart w:id="300" w:name="_Toc530750215"/>
      <w:bookmarkStart w:id="301" w:name="_Toc530750389"/>
      <w:bookmarkStart w:id="302" w:name="_Toc530750563"/>
      <w:bookmarkStart w:id="303" w:name="_Toc530748440"/>
      <w:bookmarkStart w:id="304" w:name="_Toc530748630"/>
      <w:bookmarkStart w:id="305" w:name="_Toc530749243"/>
      <w:bookmarkStart w:id="306" w:name="_Toc530749432"/>
      <w:bookmarkStart w:id="307" w:name="_Toc530749648"/>
      <w:bookmarkStart w:id="308" w:name="_Toc530749837"/>
      <w:bookmarkStart w:id="309" w:name="_Toc530750026"/>
      <w:bookmarkStart w:id="310" w:name="_Toc530750216"/>
      <w:bookmarkStart w:id="311" w:name="_Toc530750390"/>
      <w:bookmarkStart w:id="312" w:name="_Toc530750564"/>
      <w:bookmarkStart w:id="313" w:name="_Toc530748441"/>
      <w:bookmarkStart w:id="314" w:name="_Toc530748631"/>
      <w:bookmarkStart w:id="315" w:name="_Toc530749244"/>
      <w:bookmarkStart w:id="316" w:name="_Toc530749433"/>
      <w:bookmarkStart w:id="317" w:name="_Toc530749649"/>
      <w:bookmarkStart w:id="318" w:name="_Toc530749838"/>
      <w:bookmarkStart w:id="319" w:name="_Toc530750027"/>
      <w:bookmarkStart w:id="320" w:name="_Toc530750217"/>
      <w:bookmarkStart w:id="321" w:name="_Toc530750391"/>
      <w:bookmarkStart w:id="322" w:name="_Toc530750565"/>
      <w:bookmarkStart w:id="323" w:name="_Toc530748442"/>
      <w:bookmarkStart w:id="324" w:name="_Toc530748632"/>
      <w:bookmarkStart w:id="325" w:name="_Toc530749245"/>
      <w:bookmarkStart w:id="326" w:name="_Toc530749434"/>
      <w:bookmarkStart w:id="327" w:name="_Toc530749650"/>
      <w:bookmarkStart w:id="328" w:name="_Toc530749839"/>
      <w:bookmarkStart w:id="329" w:name="_Toc530750028"/>
      <w:bookmarkStart w:id="330" w:name="_Toc530750218"/>
      <w:bookmarkStart w:id="331" w:name="_Toc530750392"/>
      <w:bookmarkStart w:id="332" w:name="_Toc530750566"/>
      <w:bookmarkStart w:id="333" w:name="_Toc530748443"/>
      <w:bookmarkStart w:id="334" w:name="_Toc530748633"/>
      <w:bookmarkStart w:id="335" w:name="_Toc530749246"/>
      <w:bookmarkStart w:id="336" w:name="_Toc530749435"/>
      <w:bookmarkStart w:id="337" w:name="_Toc530749651"/>
      <w:bookmarkStart w:id="338" w:name="_Toc530749840"/>
      <w:bookmarkStart w:id="339" w:name="_Toc530750029"/>
      <w:bookmarkStart w:id="340" w:name="_Toc530750219"/>
      <w:bookmarkStart w:id="341" w:name="_Toc530750393"/>
      <w:bookmarkStart w:id="342" w:name="_Toc530750567"/>
      <w:bookmarkStart w:id="343" w:name="_Toc530748444"/>
      <w:bookmarkStart w:id="344" w:name="_Toc530748634"/>
      <w:bookmarkStart w:id="345" w:name="_Toc530749247"/>
      <w:bookmarkStart w:id="346" w:name="_Toc530749436"/>
      <w:bookmarkStart w:id="347" w:name="_Toc530749652"/>
      <w:bookmarkStart w:id="348" w:name="_Toc530749841"/>
      <w:bookmarkStart w:id="349" w:name="_Toc530750030"/>
      <w:bookmarkStart w:id="350" w:name="_Toc530750220"/>
      <w:bookmarkStart w:id="351" w:name="_Toc530750394"/>
      <w:bookmarkStart w:id="352" w:name="_Toc530750568"/>
      <w:bookmarkStart w:id="353" w:name="_Toc530748445"/>
      <w:bookmarkStart w:id="354" w:name="_Toc530748635"/>
      <w:bookmarkStart w:id="355" w:name="_Toc530749248"/>
      <w:bookmarkStart w:id="356" w:name="_Toc530749437"/>
      <w:bookmarkStart w:id="357" w:name="_Toc530749653"/>
      <w:bookmarkStart w:id="358" w:name="_Toc530749842"/>
      <w:bookmarkStart w:id="359" w:name="_Toc530750031"/>
      <w:bookmarkStart w:id="360" w:name="_Toc530750221"/>
      <w:bookmarkStart w:id="361" w:name="_Toc530750395"/>
      <w:bookmarkStart w:id="362" w:name="_Toc530750569"/>
      <w:bookmarkStart w:id="363" w:name="_Toc530748446"/>
      <w:bookmarkStart w:id="364" w:name="_Toc530748636"/>
      <w:bookmarkStart w:id="365" w:name="_Toc530749249"/>
      <w:bookmarkStart w:id="366" w:name="_Toc530749438"/>
      <w:bookmarkStart w:id="367" w:name="_Toc530749654"/>
      <w:bookmarkStart w:id="368" w:name="_Toc530749843"/>
      <w:bookmarkStart w:id="369" w:name="_Toc530750032"/>
      <w:bookmarkStart w:id="370" w:name="_Toc530750222"/>
      <w:bookmarkStart w:id="371" w:name="_Toc530750396"/>
      <w:bookmarkStart w:id="372" w:name="_Toc530750570"/>
      <w:bookmarkStart w:id="373" w:name="_Toc530748447"/>
      <w:bookmarkStart w:id="374" w:name="_Toc530748637"/>
      <w:bookmarkStart w:id="375" w:name="_Toc530749250"/>
      <w:bookmarkStart w:id="376" w:name="_Toc530749439"/>
      <w:bookmarkStart w:id="377" w:name="_Toc530749655"/>
      <w:bookmarkStart w:id="378" w:name="_Toc530749844"/>
      <w:bookmarkStart w:id="379" w:name="_Toc530750033"/>
      <w:bookmarkStart w:id="380" w:name="_Toc530750223"/>
      <w:bookmarkStart w:id="381" w:name="_Toc530750397"/>
      <w:bookmarkStart w:id="382" w:name="_Toc530750571"/>
      <w:bookmarkStart w:id="383" w:name="_Toc530748448"/>
      <w:bookmarkStart w:id="384" w:name="_Toc530748638"/>
      <w:bookmarkStart w:id="385" w:name="_Toc530749251"/>
      <w:bookmarkStart w:id="386" w:name="_Toc530749440"/>
      <w:bookmarkStart w:id="387" w:name="_Toc530749656"/>
      <w:bookmarkStart w:id="388" w:name="_Toc530749845"/>
      <w:bookmarkStart w:id="389" w:name="_Toc530750034"/>
      <w:bookmarkStart w:id="390" w:name="_Toc530750224"/>
      <w:bookmarkStart w:id="391" w:name="_Toc530750398"/>
      <w:bookmarkStart w:id="392" w:name="_Toc530750572"/>
      <w:bookmarkStart w:id="393" w:name="_Toc530748449"/>
      <w:bookmarkStart w:id="394" w:name="_Toc530748639"/>
      <w:bookmarkStart w:id="395" w:name="_Toc530749252"/>
      <w:bookmarkStart w:id="396" w:name="_Toc530749441"/>
      <w:bookmarkStart w:id="397" w:name="_Toc530749657"/>
      <w:bookmarkStart w:id="398" w:name="_Toc530749846"/>
      <w:bookmarkStart w:id="399" w:name="_Toc530750035"/>
      <w:bookmarkStart w:id="400" w:name="_Toc530750225"/>
      <w:bookmarkStart w:id="401" w:name="_Toc530750399"/>
      <w:bookmarkStart w:id="402" w:name="_Toc530750573"/>
      <w:bookmarkStart w:id="403" w:name="_Toc530748450"/>
      <w:bookmarkStart w:id="404" w:name="_Toc530748640"/>
      <w:bookmarkStart w:id="405" w:name="_Toc530749253"/>
      <w:bookmarkStart w:id="406" w:name="_Toc530749442"/>
      <w:bookmarkStart w:id="407" w:name="_Toc530749658"/>
      <w:bookmarkStart w:id="408" w:name="_Toc530749847"/>
      <w:bookmarkStart w:id="409" w:name="_Toc530750036"/>
      <w:bookmarkStart w:id="410" w:name="_Toc530750226"/>
      <w:bookmarkStart w:id="411" w:name="_Toc530750400"/>
      <w:bookmarkStart w:id="412" w:name="_Toc530750574"/>
      <w:bookmarkStart w:id="413" w:name="_Toc530748451"/>
      <w:bookmarkStart w:id="414" w:name="_Toc530748641"/>
      <w:bookmarkStart w:id="415" w:name="_Toc530749254"/>
      <w:bookmarkStart w:id="416" w:name="_Toc530749443"/>
      <w:bookmarkStart w:id="417" w:name="_Toc530749659"/>
      <w:bookmarkStart w:id="418" w:name="_Toc530749848"/>
      <w:bookmarkStart w:id="419" w:name="_Toc530750037"/>
      <w:bookmarkStart w:id="420" w:name="_Toc530750227"/>
      <w:bookmarkStart w:id="421" w:name="_Toc530750401"/>
      <w:bookmarkStart w:id="422" w:name="_Toc530750575"/>
      <w:bookmarkStart w:id="423" w:name="_Toc530748452"/>
      <w:bookmarkStart w:id="424" w:name="_Toc530748642"/>
      <w:bookmarkStart w:id="425" w:name="_Toc530749255"/>
      <w:bookmarkStart w:id="426" w:name="_Toc530749444"/>
      <w:bookmarkStart w:id="427" w:name="_Toc530749660"/>
      <w:bookmarkStart w:id="428" w:name="_Toc530749849"/>
      <w:bookmarkStart w:id="429" w:name="_Toc530750038"/>
      <w:bookmarkStart w:id="430" w:name="_Toc530750228"/>
      <w:bookmarkStart w:id="431" w:name="_Toc530750402"/>
      <w:bookmarkStart w:id="432" w:name="_Toc530750576"/>
      <w:bookmarkStart w:id="433" w:name="_Toc530748453"/>
      <w:bookmarkStart w:id="434" w:name="_Toc530748643"/>
      <w:bookmarkStart w:id="435" w:name="_Toc530749256"/>
      <w:bookmarkStart w:id="436" w:name="_Toc530749445"/>
      <w:bookmarkStart w:id="437" w:name="_Toc530749661"/>
      <w:bookmarkStart w:id="438" w:name="_Toc530749850"/>
      <w:bookmarkStart w:id="439" w:name="_Toc530750039"/>
      <w:bookmarkStart w:id="440" w:name="_Toc530750229"/>
      <w:bookmarkStart w:id="441" w:name="_Toc530750403"/>
      <w:bookmarkStart w:id="442" w:name="_Toc530750577"/>
      <w:bookmarkStart w:id="443" w:name="_Toc530748454"/>
      <w:bookmarkStart w:id="444" w:name="_Toc530748644"/>
      <w:bookmarkStart w:id="445" w:name="_Toc530749257"/>
      <w:bookmarkStart w:id="446" w:name="_Toc530749446"/>
      <w:bookmarkStart w:id="447" w:name="_Toc530749662"/>
      <w:bookmarkStart w:id="448" w:name="_Toc530749851"/>
      <w:bookmarkStart w:id="449" w:name="_Toc530750040"/>
      <w:bookmarkStart w:id="450" w:name="_Toc530750230"/>
      <w:bookmarkStart w:id="451" w:name="_Toc530750404"/>
      <w:bookmarkStart w:id="452" w:name="_Toc530750578"/>
      <w:bookmarkStart w:id="453" w:name="_Toc530748455"/>
      <w:bookmarkStart w:id="454" w:name="_Toc530748645"/>
      <w:bookmarkStart w:id="455" w:name="_Toc530749258"/>
      <w:bookmarkStart w:id="456" w:name="_Toc530749447"/>
      <w:bookmarkStart w:id="457" w:name="_Toc530749663"/>
      <w:bookmarkStart w:id="458" w:name="_Toc530749852"/>
      <w:bookmarkStart w:id="459" w:name="_Toc530750041"/>
      <w:bookmarkStart w:id="460" w:name="_Toc530750231"/>
      <w:bookmarkStart w:id="461" w:name="_Toc530750405"/>
      <w:bookmarkStart w:id="462" w:name="_Toc530750579"/>
      <w:bookmarkStart w:id="463" w:name="_Toc530748456"/>
      <w:bookmarkStart w:id="464" w:name="_Toc530748646"/>
      <w:bookmarkStart w:id="465" w:name="_Toc530749259"/>
      <w:bookmarkStart w:id="466" w:name="_Toc530749448"/>
      <w:bookmarkStart w:id="467" w:name="_Toc530749664"/>
      <w:bookmarkStart w:id="468" w:name="_Toc530749853"/>
      <w:bookmarkStart w:id="469" w:name="_Toc530750042"/>
      <w:bookmarkStart w:id="470" w:name="_Toc530750232"/>
      <w:bookmarkStart w:id="471" w:name="_Toc530750406"/>
      <w:bookmarkStart w:id="472" w:name="_Toc530750580"/>
      <w:bookmarkStart w:id="473" w:name="_Toc530748457"/>
      <w:bookmarkStart w:id="474" w:name="_Toc530748647"/>
      <w:bookmarkStart w:id="475" w:name="_Toc530749260"/>
      <w:bookmarkStart w:id="476" w:name="_Toc530749449"/>
      <w:bookmarkStart w:id="477" w:name="_Toc530749665"/>
      <w:bookmarkStart w:id="478" w:name="_Toc530749854"/>
      <w:bookmarkStart w:id="479" w:name="_Toc530750043"/>
      <w:bookmarkStart w:id="480" w:name="_Toc530750233"/>
      <w:bookmarkStart w:id="481" w:name="_Toc530750407"/>
      <w:bookmarkStart w:id="482" w:name="_Toc530750581"/>
      <w:bookmarkStart w:id="483" w:name="_Toc530748458"/>
      <w:bookmarkStart w:id="484" w:name="_Toc530748648"/>
      <w:bookmarkStart w:id="485" w:name="_Toc530749261"/>
      <w:bookmarkStart w:id="486" w:name="_Toc530749450"/>
      <w:bookmarkStart w:id="487" w:name="_Toc530749666"/>
      <w:bookmarkStart w:id="488" w:name="_Toc530749855"/>
      <w:bookmarkStart w:id="489" w:name="_Toc530750044"/>
      <w:bookmarkStart w:id="490" w:name="_Toc530750234"/>
      <w:bookmarkStart w:id="491" w:name="_Toc530750408"/>
      <w:bookmarkStart w:id="492" w:name="_Toc530750582"/>
      <w:bookmarkStart w:id="493" w:name="_Toc530748459"/>
      <w:bookmarkStart w:id="494" w:name="_Toc530748649"/>
      <w:bookmarkStart w:id="495" w:name="_Toc530749262"/>
      <w:bookmarkStart w:id="496" w:name="_Toc530749451"/>
      <w:bookmarkStart w:id="497" w:name="_Toc530749667"/>
      <w:bookmarkStart w:id="498" w:name="_Toc530749856"/>
      <w:bookmarkStart w:id="499" w:name="_Toc530750045"/>
      <w:bookmarkStart w:id="500" w:name="_Toc530750235"/>
      <w:bookmarkStart w:id="501" w:name="_Toc530750409"/>
      <w:bookmarkStart w:id="502" w:name="_Toc530750583"/>
      <w:bookmarkStart w:id="503" w:name="_Toc530748460"/>
      <w:bookmarkStart w:id="504" w:name="_Toc530748650"/>
      <w:bookmarkStart w:id="505" w:name="_Toc530749263"/>
      <w:bookmarkStart w:id="506" w:name="_Toc530749452"/>
      <w:bookmarkStart w:id="507" w:name="_Toc530749668"/>
      <w:bookmarkStart w:id="508" w:name="_Toc530749857"/>
      <w:bookmarkStart w:id="509" w:name="_Toc530750046"/>
      <w:bookmarkStart w:id="510" w:name="_Toc530750236"/>
      <w:bookmarkStart w:id="511" w:name="_Toc530750410"/>
      <w:bookmarkStart w:id="512" w:name="_Toc530750584"/>
      <w:bookmarkStart w:id="513" w:name="_Toc530748461"/>
      <w:bookmarkStart w:id="514" w:name="_Toc530748651"/>
      <w:bookmarkStart w:id="515" w:name="_Toc530749264"/>
      <w:bookmarkStart w:id="516" w:name="_Toc530749453"/>
      <w:bookmarkStart w:id="517" w:name="_Toc530749669"/>
      <w:bookmarkStart w:id="518" w:name="_Toc530749858"/>
      <w:bookmarkStart w:id="519" w:name="_Toc530750047"/>
      <w:bookmarkStart w:id="520" w:name="_Toc530750237"/>
      <w:bookmarkStart w:id="521" w:name="_Toc530750411"/>
      <w:bookmarkStart w:id="522" w:name="_Toc530750585"/>
      <w:bookmarkStart w:id="523" w:name="_Toc530748462"/>
      <w:bookmarkStart w:id="524" w:name="_Toc530748652"/>
      <w:bookmarkStart w:id="525" w:name="_Toc530749265"/>
      <w:bookmarkStart w:id="526" w:name="_Toc530749454"/>
      <w:bookmarkStart w:id="527" w:name="_Toc530749670"/>
      <w:bookmarkStart w:id="528" w:name="_Toc530749859"/>
      <w:bookmarkStart w:id="529" w:name="_Toc530750048"/>
      <w:bookmarkStart w:id="530" w:name="_Toc530750238"/>
      <w:bookmarkStart w:id="531" w:name="_Toc530750412"/>
      <w:bookmarkStart w:id="532" w:name="_Toc530750586"/>
      <w:bookmarkStart w:id="533" w:name="_Toc530748463"/>
      <w:bookmarkStart w:id="534" w:name="_Toc530748653"/>
      <w:bookmarkStart w:id="535" w:name="_Toc530749266"/>
      <w:bookmarkStart w:id="536" w:name="_Toc530749455"/>
      <w:bookmarkStart w:id="537" w:name="_Toc530749671"/>
      <w:bookmarkStart w:id="538" w:name="_Toc530749860"/>
      <w:bookmarkStart w:id="539" w:name="_Toc530750049"/>
      <w:bookmarkStart w:id="540" w:name="_Toc530750239"/>
      <w:bookmarkStart w:id="541" w:name="_Toc530750413"/>
      <w:bookmarkStart w:id="542" w:name="_Toc530750587"/>
      <w:bookmarkStart w:id="543" w:name="_Toc530748464"/>
      <w:bookmarkStart w:id="544" w:name="_Toc530748654"/>
      <w:bookmarkStart w:id="545" w:name="_Toc530749267"/>
      <w:bookmarkStart w:id="546" w:name="_Toc530749456"/>
      <w:bookmarkStart w:id="547" w:name="_Toc530749672"/>
      <w:bookmarkStart w:id="548" w:name="_Toc530749861"/>
      <w:bookmarkStart w:id="549" w:name="_Toc530750050"/>
      <w:bookmarkStart w:id="550" w:name="_Toc530750240"/>
      <w:bookmarkStart w:id="551" w:name="_Toc530750414"/>
      <w:bookmarkStart w:id="552" w:name="_Toc530750588"/>
      <w:bookmarkStart w:id="553" w:name="_Toc530748465"/>
      <w:bookmarkStart w:id="554" w:name="_Toc530748655"/>
      <w:bookmarkStart w:id="555" w:name="_Toc530749268"/>
      <w:bookmarkStart w:id="556" w:name="_Toc530749457"/>
      <w:bookmarkStart w:id="557" w:name="_Toc530749673"/>
      <w:bookmarkStart w:id="558" w:name="_Toc530749862"/>
      <w:bookmarkStart w:id="559" w:name="_Toc530750051"/>
      <w:bookmarkStart w:id="560" w:name="_Toc530750241"/>
      <w:bookmarkStart w:id="561" w:name="_Toc530750415"/>
      <w:bookmarkStart w:id="562" w:name="_Toc530750589"/>
      <w:bookmarkStart w:id="563" w:name="_Toc530748466"/>
      <w:bookmarkStart w:id="564" w:name="_Toc530748656"/>
      <w:bookmarkStart w:id="565" w:name="_Toc530749269"/>
      <w:bookmarkStart w:id="566" w:name="_Toc530749458"/>
      <w:bookmarkStart w:id="567" w:name="_Toc530749674"/>
      <w:bookmarkStart w:id="568" w:name="_Toc530749863"/>
      <w:bookmarkStart w:id="569" w:name="_Toc530750052"/>
      <w:bookmarkStart w:id="570" w:name="_Toc530750242"/>
      <w:bookmarkStart w:id="571" w:name="_Toc530750416"/>
      <w:bookmarkStart w:id="572" w:name="_Toc530750590"/>
      <w:bookmarkStart w:id="573" w:name="_Toc530748467"/>
      <w:bookmarkStart w:id="574" w:name="_Toc530748657"/>
      <w:bookmarkStart w:id="575" w:name="_Toc530749270"/>
      <w:bookmarkStart w:id="576" w:name="_Toc530749459"/>
      <w:bookmarkStart w:id="577" w:name="_Toc530749675"/>
      <w:bookmarkStart w:id="578" w:name="_Toc530749864"/>
      <w:bookmarkStart w:id="579" w:name="_Toc530750053"/>
      <w:bookmarkStart w:id="580" w:name="_Toc530750243"/>
      <w:bookmarkStart w:id="581" w:name="_Toc530750417"/>
      <w:bookmarkStart w:id="582" w:name="_Toc530750591"/>
      <w:bookmarkStart w:id="583" w:name="_Toc530748468"/>
      <w:bookmarkStart w:id="584" w:name="_Toc530748658"/>
      <w:bookmarkStart w:id="585" w:name="_Toc530749271"/>
      <w:bookmarkStart w:id="586" w:name="_Toc530749460"/>
      <w:bookmarkStart w:id="587" w:name="_Toc530749676"/>
      <w:bookmarkStart w:id="588" w:name="_Toc530749865"/>
      <w:bookmarkStart w:id="589" w:name="_Toc530750054"/>
      <w:bookmarkStart w:id="590" w:name="_Toc530750244"/>
      <w:bookmarkStart w:id="591" w:name="_Toc530750418"/>
      <w:bookmarkStart w:id="592" w:name="_Toc530750592"/>
      <w:bookmarkStart w:id="593" w:name="_Toc530748469"/>
      <w:bookmarkStart w:id="594" w:name="_Toc530748659"/>
      <w:bookmarkStart w:id="595" w:name="_Toc530749272"/>
      <w:bookmarkStart w:id="596" w:name="_Toc530749461"/>
      <w:bookmarkStart w:id="597" w:name="_Toc530749677"/>
      <w:bookmarkStart w:id="598" w:name="_Toc530749866"/>
      <w:bookmarkStart w:id="599" w:name="_Toc530750055"/>
      <w:bookmarkStart w:id="600" w:name="_Toc530750245"/>
      <w:bookmarkStart w:id="601" w:name="_Toc530750419"/>
      <w:bookmarkStart w:id="602" w:name="_Toc530750593"/>
      <w:bookmarkStart w:id="603" w:name="_Toc530748470"/>
      <w:bookmarkStart w:id="604" w:name="_Toc530748660"/>
      <w:bookmarkStart w:id="605" w:name="_Toc530749273"/>
      <w:bookmarkStart w:id="606" w:name="_Toc530749462"/>
      <w:bookmarkStart w:id="607" w:name="_Toc530749678"/>
      <w:bookmarkStart w:id="608" w:name="_Toc530749867"/>
      <w:bookmarkStart w:id="609" w:name="_Toc530750056"/>
      <w:bookmarkStart w:id="610" w:name="_Toc530750246"/>
      <w:bookmarkStart w:id="611" w:name="_Toc530750420"/>
      <w:bookmarkStart w:id="612" w:name="_Toc530750594"/>
      <w:bookmarkStart w:id="613" w:name="_Toc530748471"/>
      <w:bookmarkStart w:id="614" w:name="_Toc530748661"/>
      <w:bookmarkStart w:id="615" w:name="_Toc530749274"/>
      <w:bookmarkStart w:id="616" w:name="_Toc530749463"/>
      <w:bookmarkStart w:id="617" w:name="_Toc530749679"/>
      <w:bookmarkStart w:id="618" w:name="_Toc530749868"/>
      <w:bookmarkStart w:id="619" w:name="_Toc530750057"/>
      <w:bookmarkStart w:id="620" w:name="_Toc530750247"/>
      <w:bookmarkStart w:id="621" w:name="_Toc530750421"/>
      <w:bookmarkStart w:id="622" w:name="_Toc530750595"/>
      <w:bookmarkStart w:id="623" w:name="_Toc530748472"/>
      <w:bookmarkStart w:id="624" w:name="_Toc530748662"/>
      <w:bookmarkStart w:id="625" w:name="_Toc530749275"/>
      <w:bookmarkStart w:id="626" w:name="_Toc530749464"/>
      <w:bookmarkStart w:id="627" w:name="_Toc530749680"/>
      <w:bookmarkStart w:id="628" w:name="_Toc530749869"/>
      <w:bookmarkStart w:id="629" w:name="_Toc530750058"/>
      <w:bookmarkStart w:id="630" w:name="_Toc530750248"/>
      <w:bookmarkStart w:id="631" w:name="_Toc530750422"/>
      <w:bookmarkStart w:id="632" w:name="_Toc530750596"/>
      <w:bookmarkStart w:id="633" w:name="_Toc530748473"/>
      <w:bookmarkStart w:id="634" w:name="_Toc530748663"/>
      <w:bookmarkStart w:id="635" w:name="_Toc530749276"/>
      <w:bookmarkStart w:id="636" w:name="_Toc530749465"/>
      <w:bookmarkStart w:id="637" w:name="_Toc530749681"/>
      <w:bookmarkStart w:id="638" w:name="_Toc530749870"/>
      <w:bookmarkStart w:id="639" w:name="_Toc530750059"/>
      <w:bookmarkStart w:id="640" w:name="_Toc530750249"/>
      <w:bookmarkStart w:id="641" w:name="_Toc530750423"/>
      <w:bookmarkStart w:id="642" w:name="_Toc530750597"/>
      <w:bookmarkStart w:id="643" w:name="_Toc530748474"/>
      <w:bookmarkStart w:id="644" w:name="_Toc530748664"/>
      <w:bookmarkStart w:id="645" w:name="_Toc530749277"/>
      <w:bookmarkStart w:id="646" w:name="_Toc530749466"/>
      <w:bookmarkStart w:id="647" w:name="_Toc530749682"/>
      <w:bookmarkStart w:id="648" w:name="_Toc530749871"/>
      <w:bookmarkStart w:id="649" w:name="_Toc530750060"/>
      <w:bookmarkStart w:id="650" w:name="_Toc530750250"/>
      <w:bookmarkStart w:id="651" w:name="_Toc530750424"/>
      <w:bookmarkStart w:id="652" w:name="_Toc530750598"/>
      <w:bookmarkStart w:id="653" w:name="_Toc530748475"/>
      <w:bookmarkStart w:id="654" w:name="_Toc530748665"/>
      <w:bookmarkStart w:id="655" w:name="_Toc530749278"/>
      <w:bookmarkStart w:id="656" w:name="_Toc530749467"/>
      <w:bookmarkStart w:id="657" w:name="_Toc530749683"/>
      <w:bookmarkStart w:id="658" w:name="_Toc530749872"/>
      <w:bookmarkStart w:id="659" w:name="_Toc530750061"/>
      <w:bookmarkStart w:id="660" w:name="_Toc530750251"/>
      <w:bookmarkStart w:id="661" w:name="_Toc530750425"/>
      <w:bookmarkStart w:id="662" w:name="_Toc530750599"/>
      <w:bookmarkStart w:id="663" w:name="_Toc530748476"/>
      <w:bookmarkStart w:id="664" w:name="_Toc530748666"/>
      <w:bookmarkStart w:id="665" w:name="_Toc530749279"/>
      <w:bookmarkStart w:id="666" w:name="_Toc530749468"/>
      <w:bookmarkStart w:id="667" w:name="_Toc530749684"/>
      <w:bookmarkStart w:id="668" w:name="_Toc530749873"/>
      <w:bookmarkStart w:id="669" w:name="_Toc530750062"/>
      <w:bookmarkStart w:id="670" w:name="_Toc530750252"/>
      <w:bookmarkStart w:id="671" w:name="_Toc530750426"/>
      <w:bookmarkStart w:id="672" w:name="_Toc530750600"/>
      <w:bookmarkStart w:id="673" w:name="_Toc530748477"/>
      <w:bookmarkStart w:id="674" w:name="_Toc530748667"/>
      <w:bookmarkStart w:id="675" w:name="_Toc530749280"/>
      <w:bookmarkStart w:id="676" w:name="_Toc530749469"/>
      <w:bookmarkStart w:id="677" w:name="_Toc530749685"/>
      <w:bookmarkStart w:id="678" w:name="_Toc530749874"/>
      <w:bookmarkStart w:id="679" w:name="_Toc530750063"/>
      <w:bookmarkStart w:id="680" w:name="_Toc530750253"/>
      <w:bookmarkStart w:id="681" w:name="_Toc530750427"/>
      <w:bookmarkStart w:id="682" w:name="_Toc530750601"/>
      <w:bookmarkStart w:id="683" w:name="_Toc530748478"/>
      <w:bookmarkStart w:id="684" w:name="_Toc530748668"/>
      <w:bookmarkStart w:id="685" w:name="_Toc530749281"/>
      <w:bookmarkStart w:id="686" w:name="_Toc530749470"/>
      <w:bookmarkStart w:id="687" w:name="_Toc530749686"/>
      <w:bookmarkStart w:id="688" w:name="_Toc530749875"/>
      <w:bookmarkStart w:id="689" w:name="_Toc530750064"/>
      <w:bookmarkStart w:id="690" w:name="_Toc530750254"/>
      <w:bookmarkStart w:id="691" w:name="_Toc530750428"/>
      <w:bookmarkStart w:id="692" w:name="_Toc530750602"/>
      <w:bookmarkStart w:id="693" w:name="_Toc530748479"/>
      <w:bookmarkStart w:id="694" w:name="_Toc530748669"/>
      <w:bookmarkStart w:id="695" w:name="_Toc530749282"/>
      <w:bookmarkStart w:id="696" w:name="_Toc530749471"/>
      <w:bookmarkStart w:id="697" w:name="_Toc530749687"/>
      <w:bookmarkStart w:id="698" w:name="_Toc530749876"/>
      <w:bookmarkStart w:id="699" w:name="_Toc530750065"/>
      <w:bookmarkStart w:id="700" w:name="_Toc530750255"/>
      <w:bookmarkStart w:id="701" w:name="_Toc530750429"/>
      <w:bookmarkStart w:id="702" w:name="_Toc530750603"/>
      <w:bookmarkStart w:id="703" w:name="_Toc530748480"/>
      <w:bookmarkStart w:id="704" w:name="_Toc530748670"/>
      <w:bookmarkStart w:id="705" w:name="_Toc530749283"/>
      <w:bookmarkStart w:id="706" w:name="_Toc530749472"/>
      <w:bookmarkStart w:id="707" w:name="_Toc530749688"/>
      <w:bookmarkStart w:id="708" w:name="_Toc530749877"/>
      <w:bookmarkStart w:id="709" w:name="_Toc530750066"/>
      <w:bookmarkStart w:id="710" w:name="_Toc530750256"/>
      <w:bookmarkStart w:id="711" w:name="_Toc530750430"/>
      <w:bookmarkStart w:id="712" w:name="_Toc530750604"/>
      <w:bookmarkStart w:id="713" w:name="_Toc530748481"/>
      <w:bookmarkStart w:id="714" w:name="_Toc530748671"/>
      <w:bookmarkStart w:id="715" w:name="_Toc530749284"/>
      <w:bookmarkStart w:id="716" w:name="_Toc530749473"/>
      <w:bookmarkStart w:id="717" w:name="_Toc530749689"/>
      <w:bookmarkStart w:id="718" w:name="_Toc530749878"/>
      <w:bookmarkStart w:id="719" w:name="_Toc530750067"/>
      <w:bookmarkStart w:id="720" w:name="_Toc530750257"/>
      <w:bookmarkStart w:id="721" w:name="_Toc530750431"/>
      <w:bookmarkStart w:id="722" w:name="_Toc530750605"/>
      <w:bookmarkStart w:id="723" w:name="_Toc530748482"/>
      <w:bookmarkStart w:id="724" w:name="_Toc530748672"/>
      <w:bookmarkStart w:id="725" w:name="_Toc530749285"/>
      <w:bookmarkStart w:id="726" w:name="_Toc530749474"/>
      <w:bookmarkStart w:id="727" w:name="_Toc530749690"/>
      <w:bookmarkStart w:id="728" w:name="_Toc530749879"/>
      <w:bookmarkStart w:id="729" w:name="_Toc530750068"/>
      <w:bookmarkStart w:id="730" w:name="_Toc530750258"/>
      <w:bookmarkStart w:id="731" w:name="_Toc530750432"/>
      <w:bookmarkStart w:id="732" w:name="_Toc530750606"/>
      <w:bookmarkStart w:id="733" w:name="_Toc530748483"/>
      <w:bookmarkStart w:id="734" w:name="_Toc530748673"/>
      <w:bookmarkStart w:id="735" w:name="_Toc530749286"/>
      <w:bookmarkStart w:id="736" w:name="_Toc530749475"/>
      <w:bookmarkStart w:id="737" w:name="_Toc530749691"/>
      <w:bookmarkStart w:id="738" w:name="_Toc530749880"/>
      <w:bookmarkStart w:id="739" w:name="_Toc530750069"/>
      <w:bookmarkStart w:id="740" w:name="_Toc530750259"/>
      <w:bookmarkStart w:id="741" w:name="_Toc530750433"/>
      <w:bookmarkStart w:id="742" w:name="_Toc530750607"/>
      <w:bookmarkStart w:id="743" w:name="_Toc530748484"/>
      <w:bookmarkStart w:id="744" w:name="_Toc530748674"/>
      <w:bookmarkStart w:id="745" w:name="_Toc530749287"/>
      <w:bookmarkStart w:id="746" w:name="_Toc530749476"/>
      <w:bookmarkStart w:id="747" w:name="_Toc530749692"/>
      <w:bookmarkStart w:id="748" w:name="_Toc530749881"/>
      <w:bookmarkStart w:id="749" w:name="_Toc530750070"/>
      <w:bookmarkStart w:id="750" w:name="_Toc530750260"/>
      <w:bookmarkStart w:id="751" w:name="_Toc530750434"/>
      <w:bookmarkStart w:id="752" w:name="_Toc530750608"/>
      <w:bookmarkStart w:id="753" w:name="_Toc530748485"/>
      <w:bookmarkStart w:id="754" w:name="_Toc530748675"/>
      <w:bookmarkStart w:id="755" w:name="_Toc530749288"/>
      <w:bookmarkStart w:id="756" w:name="_Toc530749477"/>
      <w:bookmarkStart w:id="757" w:name="_Toc530749693"/>
      <w:bookmarkStart w:id="758" w:name="_Toc530749882"/>
      <w:bookmarkStart w:id="759" w:name="_Toc530750071"/>
      <w:bookmarkStart w:id="760" w:name="_Toc530750261"/>
      <w:bookmarkStart w:id="761" w:name="_Toc530750435"/>
      <w:bookmarkStart w:id="762" w:name="_Toc530750609"/>
      <w:bookmarkStart w:id="763" w:name="_Toc530748486"/>
      <w:bookmarkStart w:id="764" w:name="_Toc530748676"/>
      <w:bookmarkStart w:id="765" w:name="_Toc530749289"/>
      <w:bookmarkStart w:id="766" w:name="_Toc530749478"/>
      <w:bookmarkStart w:id="767" w:name="_Toc530749694"/>
      <w:bookmarkStart w:id="768" w:name="_Toc530749883"/>
      <w:bookmarkStart w:id="769" w:name="_Toc530750072"/>
      <w:bookmarkStart w:id="770" w:name="_Toc530750262"/>
      <w:bookmarkStart w:id="771" w:name="_Toc530750436"/>
      <w:bookmarkStart w:id="772" w:name="_Toc530750610"/>
      <w:bookmarkStart w:id="773" w:name="_Toc530748487"/>
      <w:bookmarkStart w:id="774" w:name="_Toc530748677"/>
      <w:bookmarkStart w:id="775" w:name="_Toc530749290"/>
      <w:bookmarkStart w:id="776" w:name="_Toc530749479"/>
      <w:bookmarkStart w:id="777" w:name="_Toc530749695"/>
      <w:bookmarkStart w:id="778" w:name="_Toc530749884"/>
      <w:bookmarkStart w:id="779" w:name="_Toc530750073"/>
      <w:bookmarkStart w:id="780" w:name="_Toc530750263"/>
      <w:bookmarkStart w:id="781" w:name="_Toc530750437"/>
      <w:bookmarkStart w:id="782" w:name="_Toc530750611"/>
      <w:bookmarkStart w:id="783" w:name="_Toc530748488"/>
      <w:bookmarkStart w:id="784" w:name="_Toc530748678"/>
      <w:bookmarkStart w:id="785" w:name="_Toc530749291"/>
      <w:bookmarkStart w:id="786" w:name="_Toc530749480"/>
      <w:bookmarkStart w:id="787" w:name="_Toc530749696"/>
      <w:bookmarkStart w:id="788" w:name="_Toc530749885"/>
      <w:bookmarkStart w:id="789" w:name="_Toc530750074"/>
      <w:bookmarkStart w:id="790" w:name="_Toc530750264"/>
      <w:bookmarkStart w:id="791" w:name="_Toc530750438"/>
      <w:bookmarkStart w:id="792" w:name="_Toc530750612"/>
      <w:bookmarkStart w:id="793" w:name="_Toc530748489"/>
      <w:bookmarkStart w:id="794" w:name="_Toc530748679"/>
      <w:bookmarkStart w:id="795" w:name="_Toc530749292"/>
      <w:bookmarkStart w:id="796" w:name="_Toc530749481"/>
      <w:bookmarkStart w:id="797" w:name="_Toc530749697"/>
      <w:bookmarkStart w:id="798" w:name="_Toc530749886"/>
      <w:bookmarkStart w:id="799" w:name="_Toc530750075"/>
      <w:bookmarkStart w:id="800" w:name="_Toc530750265"/>
      <w:bookmarkStart w:id="801" w:name="_Toc530750439"/>
      <w:bookmarkStart w:id="802" w:name="_Toc530750613"/>
      <w:bookmarkStart w:id="803" w:name="_Toc530748490"/>
      <w:bookmarkStart w:id="804" w:name="_Toc530748680"/>
      <w:bookmarkStart w:id="805" w:name="_Toc530749293"/>
      <w:bookmarkStart w:id="806" w:name="_Toc530749482"/>
      <w:bookmarkStart w:id="807" w:name="_Toc530749698"/>
      <w:bookmarkStart w:id="808" w:name="_Toc530749887"/>
      <w:bookmarkStart w:id="809" w:name="_Toc530750076"/>
      <w:bookmarkStart w:id="810" w:name="_Toc530750266"/>
      <w:bookmarkStart w:id="811" w:name="_Toc530750440"/>
      <w:bookmarkStart w:id="812" w:name="_Toc530750614"/>
      <w:bookmarkStart w:id="813" w:name="_Toc530748491"/>
      <w:bookmarkStart w:id="814" w:name="_Toc530748681"/>
      <w:bookmarkStart w:id="815" w:name="_Toc530749294"/>
      <w:bookmarkStart w:id="816" w:name="_Toc530749483"/>
      <w:bookmarkStart w:id="817" w:name="_Toc530749699"/>
      <w:bookmarkStart w:id="818" w:name="_Toc530749888"/>
      <w:bookmarkStart w:id="819" w:name="_Toc530750077"/>
      <w:bookmarkStart w:id="820" w:name="_Toc530750267"/>
      <w:bookmarkStart w:id="821" w:name="_Toc530750441"/>
      <w:bookmarkStart w:id="822" w:name="_Toc530750615"/>
      <w:bookmarkStart w:id="823" w:name="_Toc530748492"/>
      <w:bookmarkStart w:id="824" w:name="_Toc530748682"/>
      <w:bookmarkStart w:id="825" w:name="_Toc530749295"/>
      <w:bookmarkStart w:id="826" w:name="_Toc530749484"/>
      <w:bookmarkStart w:id="827" w:name="_Toc530749700"/>
      <w:bookmarkStart w:id="828" w:name="_Toc530749889"/>
      <w:bookmarkStart w:id="829" w:name="_Toc530750078"/>
      <w:bookmarkStart w:id="830" w:name="_Toc530750268"/>
      <w:bookmarkStart w:id="831" w:name="_Toc530750442"/>
      <w:bookmarkStart w:id="832" w:name="_Toc530750616"/>
      <w:bookmarkStart w:id="833" w:name="_Toc530748493"/>
      <w:bookmarkStart w:id="834" w:name="_Toc530748683"/>
      <w:bookmarkStart w:id="835" w:name="_Toc530749296"/>
      <w:bookmarkStart w:id="836" w:name="_Toc530749485"/>
      <w:bookmarkStart w:id="837" w:name="_Toc530749701"/>
      <w:bookmarkStart w:id="838" w:name="_Toc530749890"/>
      <w:bookmarkStart w:id="839" w:name="_Toc530750079"/>
      <w:bookmarkStart w:id="840" w:name="_Toc530750269"/>
      <w:bookmarkStart w:id="841" w:name="_Toc530750443"/>
      <w:bookmarkStart w:id="842" w:name="_Toc530750617"/>
      <w:bookmarkStart w:id="843" w:name="_Toc530748494"/>
      <w:bookmarkStart w:id="844" w:name="_Toc530748684"/>
      <w:bookmarkStart w:id="845" w:name="_Toc530749297"/>
      <w:bookmarkStart w:id="846" w:name="_Toc530749486"/>
      <w:bookmarkStart w:id="847" w:name="_Toc530749702"/>
      <w:bookmarkStart w:id="848" w:name="_Toc530749891"/>
      <w:bookmarkStart w:id="849" w:name="_Toc530750080"/>
      <w:bookmarkStart w:id="850" w:name="_Toc530750270"/>
      <w:bookmarkStart w:id="851" w:name="_Toc530750444"/>
      <w:bookmarkStart w:id="852" w:name="_Toc530750618"/>
      <w:bookmarkStart w:id="853" w:name="_Toc530748495"/>
      <w:bookmarkStart w:id="854" w:name="_Toc530748685"/>
      <w:bookmarkStart w:id="855" w:name="_Toc530749298"/>
      <w:bookmarkStart w:id="856" w:name="_Toc530749487"/>
      <w:bookmarkStart w:id="857" w:name="_Toc530749703"/>
      <w:bookmarkStart w:id="858" w:name="_Toc530749892"/>
      <w:bookmarkStart w:id="859" w:name="_Toc530750081"/>
      <w:bookmarkStart w:id="860" w:name="_Toc530750271"/>
      <w:bookmarkStart w:id="861" w:name="_Toc530750445"/>
      <w:bookmarkStart w:id="862" w:name="_Toc530750619"/>
      <w:bookmarkStart w:id="863" w:name="_Toc530748496"/>
      <w:bookmarkStart w:id="864" w:name="_Toc530748686"/>
      <w:bookmarkStart w:id="865" w:name="_Toc530749299"/>
      <w:bookmarkStart w:id="866" w:name="_Toc530749488"/>
      <w:bookmarkStart w:id="867" w:name="_Toc530749704"/>
      <w:bookmarkStart w:id="868" w:name="_Toc530749893"/>
      <w:bookmarkStart w:id="869" w:name="_Toc530750082"/>
      <w:bookmarkStart w:id="870" w:name="_Toc530750272"/>
      <w:bookmarkStart w:id="871" w:name="_Toc530750446"/>
      <w:bookmarkStart w:id="872" w:name="_Toc530750620"/>
      <w:bookmarkStart w:id="873" w:name="_Toc530748497"/>
      <w:bookmarkStart w:id="874" w:name="_Toc530748687"/>
      <w:bookmarkStart w:id="875" w:name="_Toc530749300"/>
      <w:bookmarkStart w:id="876" w:name="_Toc530749489"/>
      <w:bookmarkStart w:id="877" w:name="_Toc530749705"/>
      <w:bookmarkStart w:id="878" w:name="_Toc530749894"/>
      <w:bookmarkStart w:id="879" w:name="_Toc530750083"/>
      <w:bookmarkStart w:id="880" w:name="_Toc530750273"/>
      <w:bookmarkStart w:id="881" w:name="_Toc530750447"/>
      <w:bookmarkStart w:id="882" w:name="_Toc530750621"/>
      <w:bookmarkStart w:id="883" w:name="_Toc530748498"/>
      <w:bookmarkStart w:id="884" w:name="_Toc530748688"/>
      <w:bookmarkStart w:id="885" w:name="_Toc530749301"/>
      <w:bookmarkStart w:id="886" w:name="_Toc530749490"/>
      <w:bookmarkStart w:id="887" w:name="_Toc530749706"/>
      <w:bookmarkStart w:id="888" w:name="_Toc530749895"/>
      <w:bookmarkStart w:id="889" w:name="_Toc530750084"/>
      <w:bookmarkStart w:id="890" w:name="_Toc530750274"/>
      <w:bookmarkStart w:id="891" w:name="_Toc530750448"/>
      <w:bookmarkStart w:id="892" w:name="_Toc530750622"/>
      <w:bookmarkStart w:id="893" w:name="_Toc530748499"/>
      <w:bookmarkStart w:id="894" w:name="_Toc530748689"/>
      <w:bookmarkStart w:id="895" w:name="_Toc530749302"/>
      <w:bookmarkStart w:id="896" w:name="_Toc530749491"/>
      <w:bookmarkStart w:id="897" w:name="_Toc530749707"/>
      <w:bookmarkStart w:id="898" w:name="_Toc530749896"/>
      <w:bookmarkStart w:id="899" w:name="_Toc530750085"/>
      <w:bookmarkStart w:id="900" w:name="_Toc530750275"/>
      <w:bookmarkStart w:id="901" w:name="_Toc530750449"/>
      <w:bookmarkStart w:id="902" w:name="_Toc530750623"/>
      <w:bookmarkStart w:id="903" w:name="_Toc530748500"/>
      <w:bookmarkStart w:id="904" w:name="_Toc530748690"/>
      <w:bookmarkStart w:id="905" w:name="_Toc530749303"/>
      <w:bookmarkStart w:id="906" w:name="_Toc530749492"/>
      <w:bookmarkStart w:id="907" w:name="_Toc530749708"/>
      <w:bookmarkStart w:id="908" w:name="_Toc530749897"/>
      <w:bookmarkStart w:id="909" w:name="_Toc530750086"/>
      <w:bookmarkStart w:id="910" w:name="_Toc530750276"/>
      <w:bookmarkStart w:id="911" w:name="_Toc530750450"/>
      <w:bookmarkStart w:id="912" w:name="_Toc530750624"/>
      <w:bookmarkStart w:id="913" w:name="_Toc530748501"/>
      <w:bookmarkStart w:id="914" w:name="_Toc530748691"/>
      <w:bookmarkStart w:id="915" w:name="_Toc530749304"/>
      <w:bookmarkStart w:id="916" w:name="_Toc530749493"/>
      <w:bookmarkStart w:id="917" w:name="_Toc530749709"/>
      <w:bookmarkStart w:id="918" w:name="_Toc530749898"/>
      <w:bookmarkStart w:id="919" w:name="_Toc530750087"/>
      <w:bookmarkStart w:id="920" w:name="_Toc530750277"/>
      <w:bookmarkStart w:id="921" w:name="_Toc530750451"/>
      <w:bookmarkStart w:id="922" w:name="_Toc530750625"/>
      <w:bookmarkStart w:id="923" w:name="_Toc530748502"/>
      <w:bookmarkStart w:id="924" w:name="_Toc530748692"/>
      <w:bookmarkStart w:id="925" w:name="_Toc530749305"/>
      <w:bookmarkStart w:id="926" w:name="_Toc530749494"/>
      <w:bookmarkStart w:id="927" w:name="_Toc530749710"/>
      <w:bookmarkStart w:id="928" w:name="_Toc530749899"/>
      <w:bookmarkStart w:id="929" w:name="_Toc530750088"/>
      <w:bookmarkStart w:id="930" w:name="_Toc530750278"/>
      <w:bookmarkStart w:id="931" w:name="_Toc530750452"/>
      <w:bookmarkStart w:id="932" w:name="_Toc530750626"/>
      <w:bookmarkStart w:id="933" w:name="_Toc530748503"/>
      <w:bookmarkStart w:id="934" w:name="_Toc530748693"/>
      <w:bookmarkStart w:id="935" w:name="_Toc530749306"/>
      <w:bookmarkStart w:id="936" w:name="_Toc530749495"/>
      <w:bookmarkStart w:id="937" w:name="_Toc530749711"/>
      <w:bookmarkStart w:id="938" w:name="_Toc530749900"/>
      <w:bookmarkStart w:id="939" w:name="_Toc530750089"/>
      <w:bookmarkStart w:id="940" w:name="_Toc530750279"/>
      <w:bookmarkStart w:id="941" w:name="_Toc530750453"/>
      <w:bookmarkStart w:id="942" w:name="_Toc530750627"/>
      <w:bookmarkStart w:id="943" w:name="_Toc530748504"/>
      <w:bookmarkStart w:id="944" w:name="_Toc530748694"/>
      <w:bookmarkStart w:id="945" w:name="_Toc530749307"/>
      <w:bookmarkStart w:id="946" w:name="_Toc530749496"/>
      <w:bookmarkStart w:id="947" w:name="_Toc530749712"/>
      <w:bookmarkStart w:id="948" w:name="_Toc530749901"/>
      <w:bookmarkStart w:id="949" w:name="_Toc530750090"/>
      <w:bookmarkStart w:id="950" w:name="_Toc530750280"/>
      <w:bookmarkStart w:id="951" w:name="_Toc530750454"/>
      <w:bookmarkStart w:id="952" w:name="_Toc530750628"/>
      <w:bookmarkStart w:id="953" w:name="_Toc530748505"/>
      <w:bookmarkStart w:id="954" w:name="_Toc530748695"/>
      <w:bookmarkStart w:id="955" w:name="_Toc530749308"/>
      <w:bookmarkStart w:id="956" w:name="_Toc530749497"/>
      <w:bookmarkStart w:id="957" w:name="_Toc530749713"/>
      <w:bookmarkStart w:id="958" w:name="_Toc530749902"/>
      <w:bookmarkStart w:id="959" w:name="_Toc530750091"/>
      <w:bookmarkStart w:id="960" w:name="_Toc530750281"/>
      <w:bookmarkStart w:id="961" w:name="_Toc530750455"/>
      <w:bookmarkStart w:id="962" w:name="_Toc530750629"/>
      <w:bookmarkStart w:id="963" w:name="_Toc530748506"/>
      <w:bookmarkStart w:id="964" w:name="_Toc530748696"/>
      <w:bookmarkStart w:id="965" w:name="_Toc530749309"/>
      <w:bookmarkStart w:id="966" w:name="_Toc530749498"/>
      <w:bookmarkStart w:id="967" w:name="_Toc530749714"/>
      <w:bookmarkStart w:id="968" w:name="_Toc530749903"/>
      <w:bookmarkStart w:id="969" w:name="_Toc530750092"/>
      <w:bookmarkStart w:id="970" w:name="_Toc530750282"/>
      <w:bookmarkStart w:id="971" w:name="_Toc530750456"/>
      <w:bookmarkStart w:id="972" w:name="_Toc530750630"/>
      <w:bookmarkStart w:id="973" w:name="_Toc530748507"/>
      <w:bookmarkStart w:id="974" w:name="_Toc530748697"/>
      <w:bookmarkStart w:id="975" w:name="_Toc530749310"/>
      <w:bookmarkStart w:id="976" w:name="_Toc530749499"/>
      <w:bookmarkStart w:id="977" w:name="_Toc530749715"/>
      <w:bookmarkStart w:id="978" w:name="_Toc530749904"/>
      <w:bookmarkStart w:id="979" w:name="_Toc530750093"/>
      <w:bookmarkStart w:id="980" w:name="_Toc530750283"/>
      <w:bookmarkStart w:id="981" w:name="_Toc530750457"/>
      <w:bookmarkStart w:id="982" w:name="_Toc530750631"/>
      <w:bookmarkStart w:id="983" w:name="_Toc530748508"/>
      <w:bookmarkStart w:id="984" w:name="_Toc530748698"/>
      <w:bookmarkStart w:id="985" w:name="_Toc530749311"/>
      <w:bookmarkStart w:id="986" w:name="_Toc530749500"/>
      <w:bookmarkStart w:id="987" w:name="_Toc530749716"/>
      <w:bookmarkStart w:id="988" w:name="_Toc530749905"/>
      <w:bookmarkStart w:id="989" w:name="_Toc530750094"/>
      <w:bookmarkStart w:id="990" w:name="_Toc530750284"/>
      <w:bookmarkStart w:id="991" w:name="_Toc530750458"/>
      <w:bookmarkStart w:id="992" w:name="_Toc530750632"/>
      <w:bookmarkStart w:id="993" w:name="_Toc530748509"/>
      <w:bookmarkStart w:id="994" w:name="_Toc530748699"/>
      <w:bookmarkStart w:id="995" w:name="_Toc530749312"/>
      <w:bookmarkStart w:id="996" w:name="_Toc530749501"/>
      <w:bookmarkStart w:id="997" w:name="_Toc530749717"/>
      <w:bookmarkStart w:id="998" w:name="_Toc530749906"/>
      <w:bookmarkStart w:id="999" w:name="_Toc530750095"/>
      <w:bookmarkStart w:id="1000" w:name="_Toc530750285"/>
      <w:bookmarkStart w:id="1001" w:name="_Toc530750459"/>
      <w:bookmarkStart w:id="1002" w:name="_Toc530750633"/>
      <w:bookmarkStart w:id="1003" w:name="_Toc530748510"/>
      <w:bookmarkStart w:id="1004" w:name="_Toc530748700"/>
      <w:bookmarkStart w:id="1005" w:name="_Toc530749313"/>
      <w:bookmarkStart w:id="1006" w:name="_Toc530749502"/>
      <w:bookmarkStart w:id="1007" w:name="_Toc530749718"/>
      <w:bookmarkStart w:id="1008" w:name="_Toc530749907"/>
      <w:bookmarkStart w:id="1009" w:name="_Toc530750096"/>
      <w:bookmarkStart w:id="1010" w:name="_Toc530750286"/>
      <w:bookmarkStart w:id="1011" w:name="_Toc530750460"/>
      <w:bookmarkStart w:id="1012" w:name="_Toc530750634"/>
      <w:bookmarkStart w:id="1013" w:name="_Toc530748511"/>
      <w:bookmarkStart w:id="1014" w:name="_Toc530748701"/>
      <w:bookmarkStart w:id="1015" w:name="_Toc530749314"/>
      <w:bookmarkStart w:id="1016" w:name="_Toc530749503"/>
      <w:bookmarkStart w:id="1017" w:name="_Toc530749719"/>
      <w:bookmarkStart w:id="1018" w:name="_Toc530749908"/>
      <w:bookmarkStart w:id="1019" w:name="_Toc530750097"/>
      <w:bookmarkStart w:id="1020" w:name="_Toc530750287"/>
      <w:bookmarkStart w:id="1021" w:name="_Toc530750461"/>
      <w:bookmarkStart w:id="1022" w:name="_Toc530750635"/>
      <w:bookmarkStart w:id="1023" w:name="_Toc530748512"/>
      <w:bookmarkStart w:id="1024" w:name="_Toc530748702"/>
      <w:bookmarkStart w:id="1025" w:name="_Toc530749315"/>
      <w:bookmarkStart w:id="1026" w:name="_Toc530749504"/>
      <w:bookmarkStart w:id="1027" w:name="_Toc530749720"/>
      <w:bookmarkStart w:id="1028" w:name="_Toc530749909"/>
      <w:bookmarkStart w:id="1029" w:name="_Toc530750098"/>
      <w:bookmarkStart w:id="1030" w:name="_Toc530750288"/>
      <w:bookmarkStart w:id="1031" w:name="_Toc530750462"/>
      <w:bookmarkStart w:id="1032" w:name="_Toc530750636"/>
      <w:bookmarkStart w:id="1033" w:name="_Toc530748513"/>
      <w:bookmarkStart w:id="1034" w:name="_Toc530748703"/>
      <w:bookmarkStart w:id="1035" w:name="_Toc530749316"/>
      <w:bookmarkStart w:id="1036" w:name="_Toc530749505"/>
      <w:bookmarkStart w:id="1037" w:name="_Toc530749721"/>
      <w:bookmarkStart w:id="1038" w:name="_Toc530749910"/>
      <w:bookmarkStart w:id="1039" w:name="_Toc530750099"/>
      <w:bookmarkStart w:id="1040" w:name="_Toc530750289"/>
      <w:bookmarkStart w:id="1041" w:name="_Toc530750463"/>
      <w:bookmarkStart w:id="1042" w:name="_Toc530750637"/>
      <w:bookmarkStart w:id="1043" w:name="_Toc530748514"/>
      <w:bookmarkStart w:id="1044" w:name="_Toc530748704"/>
      <w:bookmarkStart w:id="1045" w:name="_Toc530749317"/>
      <w:bookmarkStart w:id="1046" w:name="_Toc530749506"/>
      <w:bookmarkStart w:id="1047" w:name="_Toc530749722"/>
      <w:bookmarkStart w:id="1048" w:name="_Toc530749911"/>
      <w:bookmarkStart w:id="1049" w:name="_Toc530750100"/>
      <w:bookmarkStart w:id="1050" w:name="_Toc530750290"/>
      <w:bookmarkStart w:id="1051" w:name="_Toc530750464"/>
      <w:bookmarkStart w:id="1052" w:name="_Toc530750638"/>
      <w:bookmarkStart w:id="1053" w:name="_Toc530748515"/>
      <w:bookmarkStart w:id="1054" w:name="_Toc530748705"/>
      <w:bookmarkStart w:id="1055" w:name="_Toc530749318"/>
      <w:bookmarkStart w:id="1056" w:name="_Toc530749507"/>
      <w:bookmarkStart w:id="1057" w:name="_Toc530749723"/>
      <w:bookmarkStart w:id="1058" w:name="_Toc530749912"/>
      <w:bookmarkStart w:id="1059" w:name="_Toc530750101"/>
      <w:bookmarkStart w:id="1060" w:name="_Toc530750291"/>
      <w:bookmarkStart w:id="1061" w:name="_Toc530750465"/>
      <w:bookmarkStart w:id="1062" w:name="_Toc530750639"/>
      <w:bookmarkStart w:id="1063" w:name="_Toc530748516"/>
      <w:bookmarkStart w:id="1064" w:name="_Toc530748706"/>
      <w:bookmarkStart w:id="1065" w:name="_Toc530749319"/>
      <w:bookmarkStart w:id="1066" w:name="_Toc530749508"/>
      <w:bookmarkStart w:id="1067" w:name="_Toc530749724"/>
      <w:bookmarkStart w:id="1068" w:name="_Toc530749913"/>
      <w:bookmarkStart w:id="1069" w:name="_Toc530750102"/>
      <w:bookmarkStart w:id="1070" w:name="_Toc530750292"/>
      <w:bookmarkStart w:id="1071" w:name="_Toc530750466"/>
      <w:bookmarkStart w:id="1072" w:name="_Toc530750640"/>
      <w:bookmarkStart w:id="1073" w:name="_Toc530748517"/>
      <w:bookmarkStart w:id="1074" w:name="_Toc530748707"/>
      <w:bookmarkStart w:id="1075" w:name="_Toc530749320"/>
      <w:bookmarkStart w:id="1076" w:name="_Toc530749509"/>
      <w:bookmarkStart w:id="1077" w:name="_Toc530749725"/>
      <w:bookmarkStart w:id="1078" w:name="_Toc530749914"/>
      <w:bookmarkStart w:id="1079" w:name="_Toc530750103"/>
      <w:bookmarkStart w:id="1080" w:name="_Toc530750293"/>
      <w:bookmarkStart w:id="1081" w:name="_Toc530750467"/>
      <w:bookmarkStart w:id="1082" w:name="_Toc530750641"/>
      <w:bookmarkStart w:id="1083" w:name="_Toc530748518"/>
      <w:bookmarkStart w:id="1084" w:name="_Toc530748708"/>
      <w:bookmarkStart w:id="1085" w:name="_Toc530749321"/>
      <w:bookmarkStart w:id="1086" w:name="_Toc530749510"/>
      <w:bookmarkStart w:id="1087" w:name="_Toc530749726"/>
      <w:bookmarkStart w:id="1088" w:name="_Toc530749915"/>
      <w:bookmarkStart w:id="1089" w:name="_Toc530750104"/>
      <w:bookmarkStart w:id="1090" w:name="_Toc530750294"/>
      <w:bookmarkStart w:id="1091" w:name="_Toc530750468"/>
      <w:bookmarkStart w:id="1092" w:name="_Toc530750642"/>
      <w:bookmarkStart w:id="1093" w:name="_Toc530748519"/>
      <w:bookmarkStart w:id="1094" w:name="_Toc530748709"/>
      <w:bookmarkStart w:id="1095" w:name="_Toc530749322"/>
      <w:bookmarkStart w:id="1096" w:name="_Toc530749511"/>
      <w:bookmarkStart w:id="1097" w:name="_Toc530749727"/>
      <w:bookmarkStart w:id="1098" w:name="_Toc530749916"/>
      <w:bookmarkStart w:id="1099" w:name="_Toc530750105"/>
      <w:bookmarkStart w:id="1100" w:name="_Toc530750295"/>
      <w:bookmarkStart w:id="1101" w:name="_Toc530750469"/>
      <w:bookmarkStart w:id="1102" w:name="_Toc530750643"/>
      <w:bookmarkStart w:id="1103" w:name="_Toc530748520"/>
      <w:bookmarkStart w:id="1104" w:name="_Toc530748710"/>
      <w:bookmarkStart w:id="1105" w:name="_Toc530749323"/>
      <w:bookmarkStart w:id="1106" w:name="_Toc530749512"/>
      <w:bookmarkStart w:id="1107" w:name="_Toc530749728"/>
      <w:bookmarkStart w:id="1108" w:name="_Toc530749917"/>
      <w:bookmarkStart w:id="1109" w:name="_Toc530750106"/>
      <w:bookmarkStart w:id="1110" w:name="_Toc530750296"/>
      <w:bookmarkStart w:id="1111" w:name="_Toc530750470"/>
      <w:bookmarkStart w:id="1112" w:name="_Toc530750644"/>
      <w:bookmarkStart w:id="1113" w:name="_Toc530748521"/>
      <w:bookmarkStart w:id="1114" w:name="_Toc530748711"/>
      <w:bookmarkStart w:id="1115" w:name="_Toc530749324"/>
      <w:bookmarkStart w:id="1116" w:name="_Toc530749513"/>
      <w:bookmarkStart w:id="1117" w:name="_Toc530749729"/>
      <w:bookmarkStart w:id="1118" w:name="_Toc530749918"/>
      <w:bookmarkStart w:id="1119" w:name="_Toc530750107"/>
      <w:bookmarkStart w:id="1120" w:name="_Toc530750297"/>
      <w:bookmarkStart w:id="1121" w:name="_Toc530750471"/>
      <w:bookmarkStart w:id="1122" w:name="_Toc530750645"/>
      <w:bookmarkStart w:id="1123" w:name="_Toc530748522"/>
      <w:bookmarkStart w:id="1124" w:name="_Toc530748712"/>
      <w:bookmarkStart w:id="1125" w:name="_Toc530749325"/>
      <w:bookmarkStart w:id="1126" w:name="_Toc530749514"/>
      <w:bookmarkStart w:id="1127" w:name="_Toc530749730"/>
      <w:bookmarkStart w:id="1128" w:name="_Toc530749919"/>
      <w:bookmarkStart w:id="1129" w:name="_Toc530750108"/>
      <w:bookmarkStart w:id="1130" w:name="_Toc530750298"/>
      <w:bookmarkStart w:id="1131" w:name="_Toc530750472"/>
      <w:bookmarkStart w:id="1132" w:name="_Toc530750646"/>
      <w:bookmarkStart w:id="1133" w:name="_Toc530748523"/>
      <w:bookmarkStart w:id="1134" w:name="_Toc530748713"/>
      <w:bookmarkStart w:id="1135" w:name="_Toc530749326"/>
      <w:bookmarkStart w:id="1136" w:name="_Toc530749515"/>
      <w:bookmarkStart w:id="1137" w:name="_Toc530749731"/>
      <w:bookmarkStart w:id="1138" w:name="_Toc530749920"/>
      <w:bookmarkStart w:id="1139" w:name="_Toc530750109"/>
      <w:bookmarkStart w:id="1140" w:name="_Toc530750299"/>
      <w:bookmarkStart w:id="1141" w:name="_Toc530750473"/>
      <w:bookmarkStart w:id="1142" w:name="_Toc530750647"/>
      <w:bookmarkStart w:id="1143" w:name="_Toc530748524"/>
      <w:bookmarkStart w:id="1144" w:name="_Toc530748714"/>
      <w:bookmarkStart w:id="1145" w:name="_Toc530749327"/>
      <w:bookmarkStart w:id="1146" w:name="_Toc530749516"/>
      <w:bookmarkStart w:id="1147" w:name="_Toc530749732"/>
      <w:bookmarkStart w:id="1148" w:name="_Toc530749921"/>
      <w:bookmarkStart w:id="1149" w:name="_Toc530750110"/>
      <w:bookmarkStart w:id="1150" w:name="_Toc530750300"/>
      <w:bookmarkStart w:id="1151" w:name="_Toc530750474"/>
      <w:bookmarkStart w:id="1152" w:name="_Toc530750648"/>
      <w:bookmarkStart w:id="1153" w:name="_Toc530748525"/>
      <w:bookmarkStart w:id="1154" w:name="_Toc530748715"/>
      <w:bookmarkStart w:id="1155" w:name="_Toc530749328"/>
      <w:bookmarkStart w:id="1156" w:name="_Toc530749517"/>
      <w:bookmarkStart w:id="1157" w:name="_Toc530749733"/>
      <w:bookmarkStart w:id="1158" w:name="_Toc530749922"/>
      <w:bookmarkStart w:id="1159" w:name="_Toc530750111"/>
      <w:bookmarkStart w:id="1160" w:name="_Toc530750301"/>
      <w:bookmarkStart w:id="1161" w:name="_Toc530750475"/>
      <w:bookmarkStart w:id="1162" w:name="_Toc530750649"/>
      <w:bookmarkStart w:id="1163" w:name="_Toc530748526"/>
      <w:bookmarkStart w:id="1164" w:name="_Toc530748716"/>
      <w:bookmarkStart w:id="1165" w:name="_Toc530749329"/>
      <w:bookmarkStart w:id="1166" w:name="_Toc530749518"/>
      <w:bookmarkStart w:id="1167" w:name="_Toc530749734"/>
      <w:bookmarkStart w:id="1168" w:name="_Toc530749923"/>
      <w:bookmarkStart w:id="1169" w:name="_Toc530750112"/>
      <w:bookmarkStart w:id="1170" w:name="_Toc530750302"/>
      <w:bookmarkStart w:id="1171" w:name="_Toc530750476"/>
      <w:bookmarkStart w:id="1172" w:name="_Toc530750650"/>
      <w:bookmarkStart w:id="1173" w:name="_Toc530748527"/>
      <w:bookmarkStart w:id="1174" w:name="_Toc530748717"/>
      <w:bookmarkStart w:id="1175" w:name="_Toc530749330"/>
      <w:bookmarkStart w:id="1176" w:name="_Toc530749519"/>
      <w:bookmarkStart w:id="1177" w:name="_Toc530749735"/>
      <w:bookmarkStart w:id="1178" w:name="_Toc530749924"/>
      <w:bookmarkStart w:id="1179" w:name="_Toc530750113"/>
      <w:bookmarkStart w:id="1180" w:name="_Toc530750303"/>
      <w:bookmarkStart w:id="1181" w:name="_Toc530750477"/>
      <w:bookmarkStart w:id="1182" w:name="_Toc530750651"/>
      <w:bookmarkStart w:id="1183" w:name="_Toc530748528"/>
      <w:bookmarkStart w:id="1184" w:name="_Toc530748718"/>
      <w:bookmarkStart w:id="1185" w:name="_Toc530749331"/>
      <w:bookmarkStart w:id="1186" w:name="_Toc530749520"/>
      <w:bookmarkStart w:id="1187" w:name="_Toc530749736"/>
      <w:bookmarkStart w:id="1188" w:name="_Toc530749925"/>
      <w:bookmarkStart w:id="1189" w:name="_Toc530750114"/>
      <w:bookmarkStart w:id="1190" w:name="_Toc530750304"/>
      <w:bookmarkStart w:id="1191" w:name="_Toc530750478"/>
      <w:bookmarkStart w:id="1192" w:name="_Toc530750652"/>
      <w:bookmarkStart w:id="1193" w:name="_Toc530748529"/>
      <w:bookmarkStart w:id="1194" w:name="_Toc530748719"/>
      <w:bookmarkStart w:id="1195" w:name="_Toc530749332"/>
      <w:bookmarkStart w:id="1196" w:name="_Toc530749521"/>
      <w:bookmarkStart w:id="1197" w:name="_Toc530749737"/>
      <w:bookmarkStart w:id="1198" w:name="_Toc530749926"/>
      <w:bookmarkStart w:id="1199" w:name="_Toc530750115"/>
      <w:bookmarkStart w:id="1200" w:name="_Toc530750305"/>
      <w:bookmarkStart w:id="1201" w:name="_Toc530750479"/>
      <w:bookmarkStart w:id="1202" w:name="_Toc530750653"/>
      <w:bookmarkStart w:id="1203" w:name="_Toc530748530"/>
      <w:bookmarkStart w:id="1204" w:name="_Toc530748720"/>
      <w:bookmarkStart w:id="1205" w:name="_Toc530749333"/>
      <w:bookmarkStart w:id="1206" w:name="_Toc530749522"/>
      <w:bookmarkStart w:id="1207" w:name="_Toc530749738"/>
      <w:bookmarkStart w:id="1208" w:name="_Toc530749927"/>
      <w:bookmarkStart w:id="1209" w:name="_Toc530750116"/>
      <w:bookmarkStart w:id="1210" w:name="_Toc530750306"/>
      <w:bookmarkStart w:id="1211" w:name="_Toc530750480"/>
      <w:bookmarkStart w:id="1212" w:name="_Toc530750654"/>
      <w:bookmarkStart w:id="1213" w:name="_Toc530748531"/>
      <w:bookmarkStart w:id="1214" w:name="_Toc530748721"/>
      <w:bookmarkStart w:id="1215" w:name="_Toc530749334"/>
      <w:bookmarkStart w:id="1216" w:name="_Toc530749523"/>
      <w:bookmarkStart w:id="1217" w:name="_Toc530749739"/>
      <w:bookmarkStart w:id="1218" w:name="_Toc530749928"/>
      <w:bookmarkStart w:id="1219" w:name="_Toc530750117"/>
      <w:bookmarkStart w:id="1220" w:name="_Toc530750307"/>
      <w:bookmarkStart w:id="1221" w:name="_Toc530750481"/>
      <w:bookmarkStart w:id="1222" w:name="_Toc530750655"/>
      <w:bookmarkStart w:id="1223" w:name="_Toc530748532"/>
      <w:bookmarkStart w:id="1224" w:name="_Toc530748722"/>
      <w:bookmarkStart w:id="1225" w:name="_Toc530749335"/>
      <w:bookmarkStart w:id="1226" w:name="_Toc530749524"/>
      <w:bookmarkStart w:id="1227" w:name="_Toc530749740"/>
      <w:bookmarkStart w:id="1228" w:name="_Toc530749929"/>
      <w:bookmarkStart w:id="1229" w:name="_Toc530750118"/>
      <w:bookmarkStart w:id="1230" w:name="_Toc530750308"/>
      <w:bookmarkStart w:id="1231" w:name="_Toc530750482"/>
      <w:bookmarkStart w:id="1232" w:name="_Toc530750656"/>
      <w:bookmarkStart w:id="1233" w:name="_Toc530748533"/>
      <w:bookmarkStart w:id="1234" w:name="_Toc530748723"/>
      <w:bookmarkStart w:id="1235" w:name="_Toc530749336"/>
      <w:bookmarkStart w:id="1236" w:name="_Toc530749525"/>
      <w:bookmarkStart w:id="1237" w:name="_Toc530749741"/>
      <w:bookmarkStart w:id="1238" w:name="_Toc530749930"/>
      <w:bookmarkStart w:id="1239" w:name="_Toc530750119"/>
      <w:bookmarkStart w:id="1240" w:name="_Toc530750309"/>
      <w:bookmarkStart w:id="1241" w:name="_Toc530750483"/>
      <w:bookmarkStart w:id="1242" w:name="_Toc530750657"/>
      <w:bookmarkStart w:id="1243" w:name="_Toc530748534"/>
      <w:bookmarkStart w:id="1244" w:name="_Toc530748724"/>
      <w:bookmarkStart w:id="1245" w:name="_Toc530749337"/>
      <w:bookmarkStart w:id="1246" w:name="_Toc530749526"/>
      <w:bookmarkStart w:id="1247" w:name="_Toc530749742"/>
      <w:bookmarkStart w:id="1248" w:name="_Toc530749931"/>
      <w:bookmarkStart w:id="1249" w:name="_Toc530750120"/>
      <w:bookmarkStart w:id="1250" w:name="_Toc530750310"/>
      <w:bookmarkStart w:id="1251" w:name="_Toc530750484"/>
      <w:bookmarkStart w:id="1252" w:name="_Toc530750658"/>
      <w:bookmarkStart w:id="1253" w:name="_Toc530748535"/>
      <w:bookmarkStart w:id="1254" w:name="_Toc530748725"/>
      <w:bookmarkStart w:id="1255" w:name="_Toc530749338"/>
      <w:bookmarkStart w:id="1256" w:name="_Toc530749527"/>
      <w:bookmarkStart w:id="1257" w:name="_Toc530749743"/>
      <w:bookmarkStart w:id="1258" w:name="_Toc530749932"/>
      <w:bookmarkStart w:id="1259" w:name="_Toc530750121"/>
      <w:bookmarkStart w:id="1260" w:name="_Toc530750311"/>
      <w:bookmarkStart w:id="1261" w:name="_Toc530750485"/>
      <w:bookmarkStart w:id="1262" w:name="_Toc530750659"/>
      <w:bookmarkStart w:id="1263" w:name="_Toc530748536"/>
      <w:bookmarkStart w:id="1264" w:name="_Toc530748726"/>
      <w:bookmarkStart w:id="1265" w:name="_Toc530749339"/>
      <w:bookmarkStart w:id="1266" w:name="_Toc530749528"/>
      <w:bookmarkStart w:id="1267" w:name="_Toc530749744"/>
      <w:bookmarkStart w:id="1268" w:name="_Toc530749933"/>
      <w:bookmarkStart w:id="1269" w:name="_Toc530750122"/>
      <w:bookmarkStart w:id="1270" w:name="_Toc530750312"/>
      <w:bookmarkStart w:id="1271" w:name="_Toc530750486"/>
      <w:bookmarkStart w:id="1272" w:name="_Toc530750660"/>
      <w:bookmarkStart w:id="1273" w:name="_Toc530748537"/>
      <w:bookmarkStart w:id="1274" w:name="_Toc530748727"/>
      <w:bookmarkStart w:id="1275" w:name="_Toc530749340"/>
      <w:bookmarkStart w:id="1276" w:name="_Toc530749529"/>
      <w:bookmarkStart w:id="1277" w:name="_Toc530749745"/>
      <w:bookmarkStart w:id="1278" w:name="_Toc530749934"/>
      <w:bookmarkStart w:id="1279" w:name="_Toc530750123"/>
      <w:bookmarkStart w:id="1280" w:name="_Toc530750313"/>
      <w:bookmarkStart w:id="1281" w:name="_Toc530750487"/>
      <w:bookmarkStart w:id="1282" w:name="_Toc530750661"/>
      <w:bookmarkStart w:id="1283" w:name="_Toc530748538"/>
      <w:bookmarkStart w:id="1284" w:name="_Toc530748728"/>
      <w:bookmarkStart w:id="1285" w:name="_Toc530749341"/>
      <w:bookmarkStart w:id="1286" w:name="_Toc530749530"/>
      <w:bookmarkStart w:id="1287" w:name="_Toc530749746"/>
      <w:bookmarkStart w:id="1288" w:name="_Toc530749935"/>
      <w:bookmarkStart w:id="1289" w:name="_Toc530750124"/>
      <w:bookmarkStart w:id="1290" w:name="_Toc530750314"/>
      <w:bookmarkStart w:id="1291" w:name="_Toc530750488"/>
      <w:bookmarkStart w:id="1292" w:name="_Toc530750662"/>
      <w:bookmarkStart w:id="1293" w:name="_Toc530748539"/>
      <w:bookmarkStart w:id="1294" w:name="_Toc530748729"/>
      <w:bookmarkStart w:id="1295" w:name="_Toc530749342"/>
      <w:bookmarkStart w:id="1296" w:name="_Toc530749531"/>
      <w:bookmarkStart w:id="1297" w:name="_Toc530749747"/>
      <w:bookmarkStart w:id="1298" w:name="_Toc530749936"/>
      <w:bookmarkStart w:id="1299" w:name="_Toc530750125"/>
      <w:bookmarkStart w:id="1300" w:name="_Toc530750315"/>
      <w:bookmarkStart w:id="1301" w:name="_Toc530750489"/>
      <w:bookmarkStart w:id="1302" w:name="_Toc530750663"/>
      <w:bookmarkStart w:id="1303" w:name="_Toc530748540"/>
      <w:bookmarkStart w:id="1304" w:name="_Toc530748730"/>
      <w:bookmarkStart w:id="1305" w:name="_Toc530749343"/>
      <w:bookmarkStart w:id="1306" w:name="_Toc530749532"/>
      <w:bookmarkStart w:id="1307" w:name="_Toc530749748"/>
      <w:bookmarkStart w:id="1308" w:name="_Toc530749937"/>
      <w:bookmarkStart w:id="1309" w:name="_Toc530750126"/>
      <w:bookmarkStart w:id="1310" w:name="_Toc530750316"/>
      <w:bookmarkStart w:id="1311" w:name="_Toc530750490"/>
      <w:bookmarkStart w:id="1312" w:name="_Toc530750664"/>
      <w:bookmarkStart w:id="1313" w:name="_Toc530748541"/>
      <w:bookmarkStart w:id="1314" w:name="_Toc530748731"/>
      <w:bookmarkStart w:id="1315" w:name="_Toc530749344"/>
      <w:bookmarkStart w:id="1316" w:name="_Toc530749533"/>
      <w:bookmarkStart w:id="1317" w:name="_Toc530749749"/>
      <w:bookmarkStart w:id="1318" w:name="_Toc530749938"/>
      <w:bookmarkStart w:id="1319" w:name="_Toc530750127"/>
      <w:bookmarkStart w:id="1320" w:name="_Toc530750317"/>
      <w:bookmarkStart w:id="1321" w:name="_Toc530750491"/>
      <w:bookmarkStart w:id="1322" w:name="_Toc530750665"/>
      <w:bookmarkStart w:id="1323" w:name="_Toc530748542"/>
      <w:bookmarkStart w:id="1324" w:name="_Toc530748732"/>
      <w:bookmarkStart w:id="1325" w:name="_Toc530749345"/>
      <w:bookmarkStart w:id="1326" w:name="_Toc530749534"/>
      <w:bookmarkStart w:id="1327" w:name="_Toc530749750"/>
      <w:bookmarkStart w:id="1328" w:name="_Toc530749939"/>
      <w:bookmarkStart w:id="1329" w:name="_Toc530750128"/>
      <w:bookmarkStart w:id="1330" w:name="_Toc530750318"/>
      <w:bookmarkStart w:id="1331" w:name="_Toc530750492"/>
      <w:bookmarkStart w:id="1332" w:name="_Toc530750666"/>
      <w:bookmarkStart w:id="1333" w:name="_Toc530748543"/>
      <w:bookmarkStart w:id="1334" w:name="_Toc530748733"/>
      <w:bookmarkStart w:id="1335" w:name="_Toc530749346"/>
      <w:bookmarkStart w:id="1336" w:name="_Toc530749535"/>
      <w:bookmarkStart w:id="1337" w:name="_Toc530749751"/>
      <w:bookmarkStart w:id="1338" w:name="_Toc530749940"/>
      <w:bookmarkStart w:id="1339" w:name="_Toc530750129"/>
      <w:bookmarkStart w:id="1340" w:name="_Toc530750319"/>
      <w:bookmarkStart w:id="1341" w:name="_Toc530750493"/>
      <w:bookmarkStart w:id="1342" w:name="_Toc530750667"/>
      <w:bookmarkStart w:id="1343" w:name="_Toc530748544"/>
      <w:bookmarkStart w:id="1344" w:name="_Toc530748734"/>
      <w:bookmarkStart w:id="1345" w:name="_Toc530749347"/>
      <w:bookmarkStart w:id="1346" w:name="_Toc530749536"/>
      <w:bookmarkStart w:id="1347" w:name="_Toc530749752"/>
      <w:bookmarkStart w:id="1348" w:name="_Toc530749941"/>
      <w:bookmarkStart w:id="1349" w:name="_Toc530750130"/>
      <w:bookmarkStart w:id="1350" w:name="_Toc530750320"/>
      <w:bookmarkStart w:id="1351" w:name="_Toc530750494"/>
      <w:bookmarkStart w:id="1352" w:name="_Toc530750668"/>
      <w:bookmarkStart w:id="1353" w:name="_Toc530748545"/>
      <w:bookmarkStart w:id="1354" w:name="_Toc530748735"/>
      <w:bookmarkStart w:id="1355" w:name="_Toc530749348"/>
      <w:bookmarkStart w:id="1356" w:name="_Toc530749537"/>
      <w:bookmarkStart w:id="1357" w:name="_Toc530749753"/>
      <w:bookmarkStart w:id="1358" w:name="_Toc530749942"/>
      <w:bookmarkStart w:id="1359" w:name="_Toc530750131"/>
      <w:bookmarkStart w:id="1360" w:name="_Toc530750321"/>
      <w:bookmarkStart w:id="1361" w:name="_Toc530750495"/>
      <w:bookmarkStart w:id="1362" w:name="_Toc530750669"/>
      <w:bookmarkStart w:id="1363" w:name="_Toc530748546"/>
      <w:bookmarkStart w:id="1364" w:name="_Toc530748736"/>
      <w:bookmarkStart w:id="1365" w:name="_Toc530749349"/>
      <w:bookmarkStart w:id="1366" w:name="_Toc530749538"/>
      <w:bookmarkStart w:id="1367" w:name="_Toc530749754"/>
      <w:bookmarkStart w:id="1368" w:name="_Toc530749943"/>
      <w:bookmarkStart w:id="1369" w:name="_Toc530750132"/>
      <w:bookmarkStart w:id="1370" w:name="_Toc530750322"/>
      <w:bookmarkStart w:id="1371" w:name="_Toc530750496"/>
      <w:bookmarkStart w:id="1372" w:name="_Toc530750670"/>
      <w:bookmarkStart w:id="1373" w:name="_Toc530748547"/>
      <w:bookmarkStart w:id="1374" w:name="_Toc530748737"/>
      <w:bookmarkStart w:id="1375" w:name="_Toc530749350"/>
      <w:bookmarkStart w:id="1376" w:name="_Toc530749539"/>
      <w:bookmarkStart w:id="1377" w:name="_Toc530749755"/>
      <w:bookmarkStart w:id="1378" w:name="_Toc530749944"/>
      <w:bookmarkStart w:id="1379" w:name="_Toc530750133"/>
      <w:bookmarkStart w:id="1380" w:name="_Toc530750323"/>
      <w:bookmarkStart w:id="1381" w:name="_Toc530750497"/>
      <w:bookmarkStart w:id="1382" w:name="_Toc530750671"/>
      <w:bookmarkStart w:id="1383" w:name="_Toc530748548"/>
      <w:bookmarkStart w:id="1384" w:name="_Toc530748738"/>
      <w:bookmarkStart w:id="1385" w:name="_Toc530749351"/>
      <w:bookmarkStart w:id="1386" w:name="_Toc530749540"/>
      <w:bookmarkStart w:id="1387" w:name="_Toc530749756"/>
      <w:bookmarkStart w:id="1388" w:name="_Toc530749945"/>
      <w:bookmarkStart w:id="1389" w:name="_Toc530750134"/>
      <w:bookmarkStart w:id="1390" w:name="_Toc530750324"/>
      <w:bookmarkStart w:id="1391" w:name="_Toc530750498"/>
      <w:bookmarkStart w:id="1392" w:name="_Toc530750672"/>
      <w:bookmarkStart w:id="1393" w:name="_Toc530748549"/>
      <w:bookmarkStart w:id="1394" w:name="_Toc530748739"/>
      <w:bookmarkStart w:id="1395" w:name="_Toc530749352"/>
      <w:bookmarkStart w:id="1396" w:name="_Toc530749541"/>
      <w:bookmarkStart w:id="1397" w:name="_Toc530749757"/>
      <w:bookmarkStart w:id="1398" w:name="_Toc530749946"/>
      <w:bookmarkStart w:id="1399" w:name="_Toc530750135"/>
      <w:bookmarkStart w:id="1400" w:name="_Toc530750325"/>
      <w:bookmarkStart w:id="1401" w:name="_Toc530750499"/>
      <w:bookmarkStart w:id="1402" w:name="_Toc530750673"/>
      <w:bookmarkStart w:id="1403" w:name="_Toc530748550"/>
      <w:bookmarkStart w:id="1404" w:name="_Toc530748740"/>
      <w:bookmarkStart w:id="1405" w:name="_Toc530749353"/>
      <w:bookmarkStart w:id="1406" w:name="_Toc530749542"/>
      <w:bookmarkStart w:id="1407" w:name="_Toc530749758"/>
      <w:bookmarkStart w:id="1408" w:name="_Toc530749947"/>
      <w:bookmarkStart w:id="1409" w:name="_Toc530750136"/>
      <w:bookmarkStart w:id="1410" w:name="_Toc530750326"/>
      <w:bookmarkStart w:id="1411" w:name="_Toc530750500"/>
      <w:bookmarkStart w:id="1412" w:name="_Toc530750674"/>
      <w:bookmarkStart w:id="1413" w:name="_Toc530748551"/>
      <w:bookmarkStart w:id="1414" w:name="_Toc530748741"/>
      <w:bookmarkStart w:id="1415" w:name="_Toc530749354"/>
      <w:bookmarkStart w:id="1416" w:name="_Toc530749543"/>
      <w:bookmarkStart w:id="1417" w:name="_Toc530749759"/>
      <w:bookmarkStart w:id="1418" w:name="_Toc530749948"/>
      <w:bookmarkStart w:id="1419" w:name="_Toc530750137"/>
      <w:bookmarkStart w:id="1420" w:name="_Toc530750327"/>
      <w:bookmarkStart w:id="1421" w:name="_Toc530750501"/>
      <w:bookmarkStart w:id="1422" w:name="_Toc530750675"/>
      <w:bookmarkStart w:id="1423" w:name="_Toc530748552"/>
      <w:bookmarkStart w:id="1424" w:name="_Toc530748742"/>
      <w:bookmarkStart w:id="1425" w:name="_Toc530749355"/>
      <w:bookmarkStart w:id="1426" w:name="_Toc530749544"/>
      <w:bookmarkStart w:id="1427" w:name="_Toc530749760"/>
      <w:bookmarkStart w:id="1428" w:name="_Toc530749949"/>
      <w:bookmarkStart w:id="1429" w:name="_Toc530750138"/>
      <w:bookmarkStart w:id="1430" w:name="_Toc530750328"/>
      <w:bookmarkStart w:id="1431" w:name="_Toc530750502"/>
      <w:bookmarkStart w:id="1432" w:name="_Toc530750676"/>
      <w:bookmarkStart w:id="1433" w:name="_Toc530748553"/>
      <w:bookmarkStart w:id="1434" w:name="_Toc530748743"/>
      <w:bookmarkStart w:id="1435" w:name="_Toc530749356"/>
      <w:bookmarkStart w:id="1436" w:name="_Toc530749545"/>
      <w:bookmarkStart w:id="1437" w:name="_Toc530749761"/>
      <w:bookmarkStart w:id="1438" w:name="_Toc530749950"/>
      <w:bookmarkStart w:id="1439" w:name="_Toc530750139"/>
      <w:bookmarkStart w:id="1440" w:name="_Toc530750329"/>
      <w:bookmarkStart w:id="1441" w:name="_Toc530750503"/>
      <w:bookmarkStart w:id="1442" w:name="_Toc530750677"/>
      <w:bookmarkStart w:id="1443" w:name="_Toc530748554"/>
      <w:bookmarkStart w:id="1444" w:name="_Toc530748744"/>
      <w:bookmarkStart w:id="1445" w:name="_Toc530749357"/>
      <w:bookmarkStart w:id="1446" w:name="_Toc530749546"/>
      <w:bookmarkStart w:id="1447" w:name="_Toc530749762"/>
      <w:bookmarkStart w:id="1448" w:name="_Toc530749951"/>
      <w:bookmarkStart w:id="1449" w:name="_Toc530750140"/>
      <w:bookmarkStart w:id="1450" w:name="_Toc530750330"/>
      <w:bookmarkStart w:id="1451" w:name="_Toc530750504"/>
      <w:bookmarkStart w:id="1452" w:name="_Toc530750678"/>
      <w:bookmarkStart w:id="1453" w:name="_Toc530748555"/>
      <w:bookmarkStart w:id="1454" w:name="_Toc530748745"/>
      <w:bookmarkStart w:id="1455" w:name="_Toc530749358"/>
      <w:bookmarkStart w:id="1456" w:name="_Toc530749547"/>
      <w:bookmarkStart w:id="1457" w:name="_Toc530749763"/>
      <w:bookmarkStart w:id="1458" w:name="_Toc530749952"/>
      <w:bookmarkStart w:id="1459" w:name="_Toc530750141"/>
      <w:bookmarkStart w:id="1460" w:name="_Toc530750331"/>
      <w:bookmarkStart w:id="1461" w:name="_Toc530750505"/>
      <w:bookmarkStart w:id="1462" w:name="_Toc530750679"/>
      <w:bookmarkStart w:id="1463" w:name="_Toc530748556"/>
      <w:bookmarkStart w:id="1464" w:name="_Toc530748746"/>
      <w:bookmarkStart w:id="1465" w:name="_Toc530749359"/>
      <w:bookmarkStart w:id="1466" w:name="_Toc530749548"/>
      <w:bookmarkStart w:id="1467" w:name="_Toc530749764"/>
      <w:bookmarkStart w:id="1468" w:name="_Toc530749953"/>
      <w:bookmarkStart w:id="1469" w:name="_Toc530750142"/>
      <w:bookmarkStart w:id="1470" w:name="_Toc530750332"/>
      <w:bookmarkStart w:id="1471" w:name="_Toc530750506"/>
      <w:bookmarkStart w:id="1472" w:name="_Toc530750680"/>
      <w:bookmarkStart w:id="1473" w:name="_Toc530748557"/>
      <w:bookmarkStart w:id="1474" w:name="_Toc530748747"/>
      <w:bookmarkStart w:id="1475" w:name="_Toc530749360"/>
      <w:bookmarkStart w:id="1476" w:name="_Toc530749549"/>
      <w:bookmarkStart w:id="1477" w:name="_Toc530749765"/>
      <w:bookmarkStart w:id="1478" w:name="_Toc530749954"/>
      <w:bookmarkStart w:id="1479" w:name="_Toc530750143"/>
      <w:bookmarkStart w:id="1480" w:name="_Toc530750333"/>
      <w:bookmarkStart w:id="1481" w:name="_Toc530750507"/>
      <w:bookmarkStart w:id="1482" w:name="_Toc530750681"/>
      <w:bookmarkStart w:id="1483" w:name="_Toc530748558"/>
      <w:bookmarkStart w:id="1484" w:name="_Toc530748748"/>
      <w:bookmarkStart w:id="1485" w:name="_Toc530749361"/>
      <w:bookmarkStart w:id="1486" w:name="_Toc530749550"/>
      <w:bookmarkStart w:id="1487" w:name="_Toc530749766"/>
      <w:bookmarkStart w:id="1488" w:name="_Toc530749955"/>
      <w:bookmarkStart w:id="1489" w:name="_Toc530750144"/>
      <w:bookmarkStart w:id="1490" w:name="_Toc530750334"/>
      <w:bookmarkStart w:id="1491" w:name="_Toc530750508"/>
      <w:bookmarkStart w:id="1492" w:name="_Toc530750682"/>
      <w:bookmarkStart w:id="1493" w:name="_Toc530748559"/>
      <w:bookmarkStart w:id="1494" w:name="_Toc530748749"/>
      <w:bookmarkStart w:id="1495" w:name="_Toc530749362"/>
      <w:bookmarkStart w:id="1496" w:name="_Toc530749551"/>
      <w:bookmarkStart w:id="1497" w:name="_Toc530749767"/>
      <w:bookmarkStart w:id="1498" w:name="_Toc530749956"/>
      <w:bookmarkStart w:id="1499" w:name="_Toc530750145"/>
      <w:bookmarkStart w:id="1500" w:name="_Toc530750335"/>
      <w:bookmarkStart w:id="1501" w:name="_Toc530750509"/>
      <w:bookmarkStart w:id="1502" w:name="_Toc530750683"/>
      <w:bookmarkStart w:id="1503" w:name="_Toc530748560"/>
      <w:bookmarkStart w:id="1504" w:name="_Toc530748750"/>
      <w:bookmarkStart w:id="1505" w:name="_Toc530749363"/>
      <w:bookmarkStart w:id="1506" w:name="_Toc530749552"/>
      <w:bookmarkStart w:id="1507" w:name="_Toc530749768"/>
      <w:bookmarkStart w:id="1508" w:name="_Toc530749957"/>
      <w:bookmarkStart w:id="1509" w:name="_Toc530750146"/>
      <w:bookmarkStart w:id="1510" w:name="_Toc530750336"/>
      <w:bookmarkStart w:id="1511" w:name="_Toc530750510"/>
      <w:bookmarkStart w:id="1512" w:name="_Toc530750684"/>
      <w:bookmarkStart w:id="1513" w:name="_Toc530748561"/>
      <w:bookmarkStart w:id="1514" w:name="_Toc530748751"/>
      <w:bookmarkStart w:id="1515" w:name="_Toc530749364"/>
      <w:bookmarkStart w:id="1516" w:name="_Toc530749553"/>
      <w:bookmarkStart w:id="1517" w:name="_Toc530749769"/>
      <w:bookmarkStart w:id="1518" w:name="_Toc530749958"/>
      <w:bookmarkStart w:id="1519" w:name="_Toc530750147"/>
      <w:bookmarkStart w:id="1520" w:name="_Toc530750337"/>
      <w:bookmarkStart w:id="1521" w:name="_Toc530750511"/>
      <w:bookmarkStart w:id="1522" w:name="_Toc530750685"/>
      <w:bookmarkStart w:id="1523" w:name="_Toc530748562"/>
      <w:bookmarkStart w:id="1524" w:name="_Toc530748752"/>
      <w:bookmarkStart w:id="1525" w:name="_Toc530749365"/>
      <w:bookmarkStart w:id="1526" w:name="_Toc530749554"/>
      <w:bookmarkStart w:id="1527" w:name="_Toc530749770"/>
      <w:bookmarkStart w:id="1528" w:name="_Toc530749959"/>
      <w:bookmarkStart w:id="1529" w:name="_Toc530750148"/>
      <w:bookmarkStart w:id="1530" w:name="_Toc530750338"/>
      <w:bookmarkStart w:id="1531" w:name="_Toc530750512"/>
      <w:bookmarkStart w:id="1532" w:name="_Toc530750686"/>
      <w:bookmarkStart w:id="1533" w:name="_Toc53075068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80261F">
        <w:rPr>
          <w:rFonts w:ascii="GillSans-Light" w:hAnsi="GillSans-Light"/>
          <w:b/>
          <w:color w:val="000000" w:themeColor="text1"/>
        </w:rPr>
        <w:t>AGENDA</w:t>
      </w:r>
      <w:r w:rsidRPr="003C6726">
        <w:rPr>
          <w:rFonts w:ascii="GillSans-Light" w:hAnsi="GillSans-Light"/>
          <w:b/>
          <w:color w:val="000000" w:themeColor="text1"/>
        </w:rPr>
        <w:t xml:space="preserve"> DE</w:t>
      </w:r>
      <w:r w:rsidR="003A2AEA" w:rsidRPr="003C6726">
        <w:rPr>
          <w:rFonts w:ascii="GillSans-Light" w:hAnsi="GillSans-Light"/>
          <w:b/>
          <w:color w:val="000000" w:themeColor="text1"/>
        </w:rPr>
        <w:t xml:space="preserve"> </w:t>
      </w:r>
      <w:r w:rsidR="004E3AC4" w:rsidRPr="003C6726">
        <w:rPr>
          <w:rFonts w:ascii="GillSans-Light" w:hAnsi="GillSans-Light"/>
          <w:b/>
          <w:color w:val="000000" w:themeColor="text1"/>
        </w:rPr>
        <w:t>SEGUIMIENTO Y EVALUACIÓN</w:t>
      </w:r>
      <w:bookmarkEnd w:id="1533"/>
    </w:p>
    <w:p w:rsidR="00D72CA0" w:rsidRPr="003C6726" w:rsidRDefault="00D72CA0" w:rsidP="003C6726">
      <w:pPr>
        <w:jc w:val="both"/>
        <w:rPr>
          <w:rFonts w:ascii="GillSans-Light" w:hAnsi="GillSans-Light"/>
          <w:sz w:val="24"/>
          <w:szCs w:val="24"/>
        </w:rPr>
      </w:pPr>
      <w:bookmarkStart w:id="1534" w:name="_Toc529354168"/>
      <w:bookmarkStart w:id="1535" w:name="_Toc526241406"/>
    </w:p>
    <w:p w:rsidR="00B7786F" w:rsidRPr="003C6726" w:rsidRDefault="00D72CA0" w:rsidP="003C6726">
      <w:pPr>
        <w:jc w:val="both"/>
        <w:rPr>
          <w:rFonts w:ascii="GillSans-Light" w:hAnsi="GillSans-Light"/>
          <w:sz w:val="24"/>
          <w:szCs w:val="24"/>
        </w:rPr>
      </w:pPr>
      <w:r w:rsidRPr="003C6726">
        <w:rPr>
          <w:rFonts w:ascii="GillSans-Light" w:hAnsi="GillSans-Light"/>
          <w:sz w:val="24"/>
          <w:szCs w:val="24"/>
        </w:rPr>
        <w:t>E</w:t>
      </w:r>
      <w:r w:rsidR="00B7786F" w:rsidRPr="003C6726">
        <w:rPr>
          <w:rFonts w:ascii="GillSans-Light" w:hAnsi="GillSans-Light"/>
          <w:sz w:val="24"/>
          <w:szCs w:val="24"/>
        </w:rPr>
        <w:t xml:space="preserve">l seguimiento y </w:t>
      </w:r>
      <w:r w:rsidRPr="003C6726">
        <w:rPr>
          <w:rFonts w:ascii="GillSans-Light" w:hAnsi="GillSans-Light"/>
          <w:sz w:val="24"/>
          <w:szCs w:val="24"/>
        </w:rPr>
        <w:t xml:space="preserve">la </w:t>
      </w:r>
      <w:r w:rsidR="00B7786F" w:rsidRPr="003C6726">
        <w:rPr>
          <w:rFonts w:ascii="GillSans-Light" w:hAnsi="GillSans-Light"/>
          <w:sz w:val="24"/>
          <w:szCs w:val="24"/>
        </w:rPr>
        <w:t>evaluación tiene como fin mejorar la acción judicial, por medio</w:t>
      </w:r>
      <w:r w:rsidR="00E61CBA" w:rsidRPr="003C6726">
        <w:rPr>
          <w:rFonts w:ascii="GillSans-Light" w:hAnsi="GillSans-Light"/>
          <w:sz w:val="24"/>
          <w:szCs w:val="24"/>
        </w:rPr>
        <w:t xml:space="preserve"> de la asignación y administración de los recursos institucionales, la rendición de cuentas y toma de decisiones oportunas.</w:t>
      </w:r>
      <w:bookmarkEnd w:id="1534"/>
    </w:p>
    <w:p w:rsidR="00E14E88" w:rsidRPr="003C6726" w:rsidRDefault="00E14E88" w:rsidP="003C6726">
      <w:pPr>
        <w:jc w:val="both"/>
        <w:rPr>
          <w:rFonts w:ascii="GillSans-Light" w:hAnsi="GillSans-Light"/>
          <w:i/>
          <w:sz w:val="24"/>
          <w:szCs w:val="24"/>
        </w:rPr>
      </w:pPr>
      <w:bookmarkStart w:id="1536" w:name="_Toc529354169"/>
      <w:r w:rsidRPr="003C6726">
        <w:rPr>
          <w:rFonts w:ascii="GillSans-Light" w:hAnsi="GillSans-Light"/>
          <w:sz w:val="24"/>
          <w:szCs w:val="24"/>
        </w:rPr>
        <w:t xml:space="preserve">El seguimiento se encuentra definido por MIDEPLAN como </w:t>
      </w:r>
      <w:r w:rsidRPr="003C6726">
        <w:rPr>
          <w:rFonts w:ascii="GillSans-Light" w:hAnsi="GillSans-Light"/>
          <w:i/>
          <w:sz w:val="24"/>
          <w:szCs w:val="24"/>
        </w:rPr>
        <w:t>“… un proceso sistemático y periódico de la ejecución de una intervención para conocer el avance en la utilización de los recursos asignados y en el logro de los objetivos, con el fin de detectar oportunamente, deficiencias, obstáculos o necesidades de ajuste.”</w:t>
      </w:r>
      <w:bookmarkEnd w:id="1536"/>
    </w:p>
    <w:p w:rsidR="00E14E88" w:rsidRPr="00435582" w:rsidRDefault="00E14E88" w:rsidP="003C6726">
      <w:pPr>
        <w:jc w:val="both"/>
        <w:rPr>
          <w:rFonts w:ascii="GillSans-Light" w:hAnsi="GillSans-Light"/>
          <w:i/>
          <w:sz w:val="24"/>
          <w:szCs w:val="24"/>
        </w:rPr>
      </w:pPr>
      <w:bookmarkStart w:id="1537" w:name="_Toc529354170"/>
      <w:r w:rsidRPr="003C6726">
        <w:rPr>
          <w:rFonts w:ascii="GillSans-Light" w:hAnsi="GillSans-Light"/>
          <w:sz w:val="24"/>
          <w:szCs w:val="24"/>
        </w:rPr>
        <w:t xml:space="preserve">Mientras que, la evaluación está definida como: </w:t>
      </w:r>
      <w:r w:rsidRPr="003C6726">
        <w:rPr>
          <w:rFonts w:ascii="GillSans-Light" w:hAnsi="GillSans-Light"/>
          <w:i/>
          <w:sz w:val="24"/>
          <w:szCs w:val="24"/>
        </w:rPr>
        <w:t xml:space="preserve">“… una valoración que comprende un análisis sistemático y objetivo de un conjunto de criterios de valor preestablecidos que </w:t>
      </w:r>
      <w:r w:rsidRPr="00435582">
        <w:rPr>
          <w:rFonts w:ascii="GillSans-Light" w:hAnsi="GillSans-Light"/>
          <w:i/>
          <w:sz w:val="24"/>
          <w:szCs w:val="24"/>
        </w:rPr>
        <w:t>permiten emitir juicios o medir algo.”</w:t>
      </w:r>
      <w:bookmarkEnd w:id="1537"/>
    </w:p>
    <w:p w:rsidR="00296DF3" w:rsidRPr="003C6726" w:rsidRDefault="00D72CA0" w:rsidP="003C6726">
      <w:pPr>
        <w:jc w:val="both"/>
        <w:rPr>
          <w:rFonts w:ascii="GillSans-Light" w:hAnsi="GillSans-Light"/>
          <w:sz w:val="24"/>
          <w:szCs w:val="24"/>
        </w:rPr>
      </w:pPr>
      <w:bookmarkStart w:id="1538" w:name="_Toc529354171"/>
      <w:r w:rsidRPr="00435582">
        <w:rPr>
          <w:rFonts w:ascii="GillSans-Light" w:hAnsi="GillSans-Light"/>
          <w:sz w:val="24"/>
          <w:szCs w:val="24"/>
        </w:rPr>
        <w:t>En la</w:t>
      </w:r>
      <w:r w:rsidR="008B53C2" w:rsidRPr="00435582">
        <w:rPr>
          <w:rFonts w:ascii="GillSans-Light" w:hAnsi="GillSans-Light"/>
          <w:sz w:val="24"/>
          <w:szCs w:val="24"/>
        </w:rPr>
        <w:t xml:space="preserve"> siguiente</w:t>
      </w:r>
      <w:r w:rsidRPr="00435582">
        <w:rPr>
          <w:rFonts w:ascii="GillSans-Light" w:hAnsi="GillSans-Light"/>
          <w:sz w:val="24"/>
          <w:szCs w:val="24"/>
        </w:rPr>
        <w:t xml:space="preserve"> figura, se muestra las fases del s</w:t>
      </w:r>
      <w:r w:rsidR="00296DF3" w:rsidRPr="00435582">
        <w:rPr>
          <w:rFonts w:ascii="GillSans-Light" w:hAnsi="GillSans-Light"/>
          <w:sz w:val="24"/>
          <w:szCs w:val="24"/>
        </w:rPr>
        <w:t xml:space="preserve">eguimiento y </w:t>
      </w:r>
      <w:r w:rsidRPr="00435582">
        <w:rPr>
          <w:rFonts w:ascii="GillSans-Light" w:hAnsi="GillSans-Light"/>
          <w:sz w:val="24"/>
          <w:szCs w:val="24"/>
        </w:rPr>
        <w:t>la e</w:t>
      </w:r>
      <w:r w:rsidR="00296DF3" w:rsidRPr="00435582">
        <w:rPr>
          <w:rFonts w:ascii="GillSans-Light" w:hAnsi="GillSans-Light"/>
          <w:sz w:val="24"/>
          <w:szCs w:val="24"/>
        </w:rPr>
        <w:t>valuación</w:t>
      </w:r>
      <w:r w:rsidRPr="00435582">
        <w:rPr>
          <w:rFonts w:ascii="GillSans-Light" w:hAnsi="GillSans-Light"/>
          <w:sz w:val="24"/>
          <w:szCs w:val="24"/>
        </w:rPr>
        <w:t xml:space="preserve"> del Plan Estratégico Institucional 2019-2024</w:t>
      </w:r>
      <w:r w:rsidR="00C832CA" w:rsidRPr="00435582">
        <w:rPr>
          <w:rFonts w:ascii="GillSans-Light" w:hAnsi="GillSans-Light"/>
          <w:sz w:val="24"/>
          <w:szCs w:val="24"/>
        </w:rPr>
        <w:t xml:space="preserve">  que se mantiene vigente para la nueva implementación del Plan Estratégico Institucional 2025-2030</w:t>
      </w:r>
      <w:r w:rsidR="00296DF3" w:rsidRPr="00435582">
        <w:rPr>
          <w:rFonts w:ascii="GillSans-Light" w:hAnsi="GillSans-Light"/>
          <w:sz w:val="24"/>
          <w:szCs w:val="24"/>
        </w:rPr>
        <w:t>:</w:t>
      </w:r>
      <w:bookmarkEnd w:id="1535"/>
      <w:bookmarkEnd w:id="1538"/>
    </w:p>
    <w:p w:rsidR="00411176" w:rsidRPr="003C6726" w:rsidRDefault="00296DF3" w:rsidP="003C6726">
      <w:pPr>
        <w:spacing w:after="0"/>
        <w:jc w:val="center"/>
        <w:rPr>
          <w:rFonts w:ascii="GillSans-Light" w:hAnsi="GillSans-Light"/>
          <w:b/>
          <w:sz w:val="24"/>
          <w:szCs w:val="24"/>
        </w:rPr>
      </w:pPr>
      <w:bookmarkStart w:id="1539" w:name="_Toc526241407"/>
      <w:bookmarkStart w:id="1540" w:name="_Toc529354172"/>
      <w:r w:rsidRPr="003C6726">
        <w:rPr>
          <w:rFonts w:ascii="GillSans-Light" w:hAnsi="GillSans-Light"/>
          <w:b/>
          <w:sz w:val="24"/>
          <w:szCs w:val="24"/>
        </w:rPr>
        <w:t xml:space="preserve">Figura </w:t>
      </w:r>
      <w:r w:rsidR="00991B9A">
        <w:rPr>
          <w:rFonts w:ascii="GillSans-Light" w:hAnsi="GillSans-Light"/>
          <w:b/>
          <w:sz w:val="24"/>
          <w:szCs w:val="24"/>
        </w:rPr>
        <w:t>7</w:t>
      </w:r>
    </w:p>
    <w:p w:rsidR="00296DF3" w:rsidRPr="003C6726" w:rsidRDefault="00296DF3" w:rsidP="003C6726">
      <w:pPr>
        <w:spacing w:after="0"/>
        <w:jc w:val="center"/>
        <w:rPr>
          <w:rFonts w:ascii="GillSans-Light" w:hAnsi="GillSans-Light"/>
          <w:b/>
          <w:sz w:val="24"/>
          <w:szCs w:val="24"/>
        </w:rPr>
      </w:pPr>
      <w:r w:rsidRPr="003C6726">
        <w:rPr>
          <w:rFonts w:ascii="GillSans-Light" w:hAnsi="GillSans-Light"/>
          <w:b/>
          <w:sz w:val="24"/>
          <w:szCs w:val="24"/>
        </w:rPr>
        <w:t xml:space="preserve">Fase de </w:t>
      </w:r>
      <w:r w:rsidR="003E537B" w:rsidRPr="003C6726">
        <w:rPr>
          <w:rFonts w:ascii="GillSans-Light" w:hAnsi="GillSans-Light"/>
          <w:b/>
          <w:sz w:val="24"/>
          <w:szCs w:val="24"/>
        </w:rPr>
        <w:t>Seguimiento y Evaluación</w:t>
      </w:r>
      <w:bookmarkEnd w:id="1539"/>
      <w:bookmarkEnd w:id="1540"/>
    </w:p>
    <w:p w:rsidR="003E537B" w:rsidRPr="003C6726" w:rsidRDefault="003E537B" w:rsidP="003C6726">
      <w:pPr>
        <w:jc w:val="both"/>
        <w:rPr>
          <w:rFonts w:ascii="GillSans-Light" w:hAnsi="GillSans-Light"/>
          <w:sz w:val="24"/>
          <w:szCs w:val="24"/>
        </w:rPr>
      </w:pPr>
      <w:bookmarkStart w:id="1541" w:name="_Toc526241408"/>
      <w:bookmarkStart w:id="1542" w:name="_Toc529354173"/>
      <w:r w:rsidRPr="003C6726">
        <w:rPr>
          <w:rFonts w:ascii="GillSans-Light" w:hAnsi="GillSans-Light"/>
          <w:noProof/>
          <w:sz w:val="24"/>
          <w:szCs w:val="24"/>
        </w:rPr>
        <w:drawing>
          <wp:inline distT="0" distB="0" distL="0" distR="0" wp14:anchorId="687AA496" wp14:editId="4408EE40">
            <wp:extent cx="5486400" cy="2425148"/>
            <wp:effectExtent l="19050" t="0" r="19050"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End w:id="1541"/>
      <w:bookmarkEnd w:id="1542"/>
    </w:p>
    <w:p w:rsidR="00296DF3" w:rsidRPr="003C6726" w:rsidRDefault="00296DF3" w:rsidP="003C6726">
      <w:pPr>
        <w:jc w:val="both"/>
        <w:rPr>
          <w:rFonts w:ascii="GillSans-Light" w:hAnsi="GillSans-Light"/>
          <w:sz w:val="24"/>
          <w:szCs w:val="24"/>
        </w:rPr>
      </w:pPr>
      <w:r w:rsidRPr="003C6726">
        <w:rPr>
          <w:rFonts w:ascii="GillSans-Light" w:hAnsi="GillSans-Light"/>
          <w:sz w:val="24"/>
          <w:szCs w:val="24"/>
        </w:rPr>
        <w:t xml:space="preserve"> </w:t>
      </w:r>
      <w:bookmarkStart w:id="1543" w:name="_Toc526241409"/>
      <w:bookmarkStart w:id="1544" w:name="_Toc529354174"/>
      <w:r w:rsidRPr="003C6726">
        <w:rPr>
          <w:rFonts w:ascii="GillSans-Light" w:hAnsi="GillSans-Light"/>
          <w:b/>
          <w:sz w:val="24"/>
          <w:szCs w:val="24"/>
        </w:rPr>
        <w:t>Fuente:</w:t>
      </w:r>
      <w:r w:rsidRPr="003C6726">
        <w:rPr>
          <w:rFonts w:ascii="GillSans-Light" w:hAnsi="GillSans-Light"/>
          <w:sz w:val="24"/>
          <w:szCs w:val="24"/>
        </w:rPr>
        <w:t xml:space="preserve"> </w:t>
      </w:r>
      <w:r w:rsidR="00870380" w:rsidRPr="003C6726">
        <w:rPr>
          <w:rFonts w:ascii="GillSans-Light" w:hAnsi="GillSans-Light"/>
          <w:sz w:val="24"/>
          <w:szCs w:val="24"/>
        </w:rPr>
        <w:t>Elaboración propia</w:t>
      </w:r>
      <w:r w:rsidRPr="003C6726">
        <w:rPr>
          <w:rFonts w:ascii="GillSans-Light" w:hAnsi="GillSans-Light"/>
          <w:sz w:val="24"/>
          <w:szCs w:val="24"/>
        </w:rPr>
        <w:t>.</w:t>
      </w:r>
      <w:bookmarkEnd w:id="1543"/>
      <w:bookmarkEnd w:id="1544"/>
    </w:p>
    <w:p w:rsidR="00870380" w:rsidRPr="003C6726" w:rsidRDefault="00870380" w:rsidP="003C6726">
      <w:pPr>
        <w:jc w:val="both"/>
        <w:rPr>
          <w:rFonts w:ascii="GillSans-Light" w:hAnsi="GillSans-Light"/>
          <w:sz w:val="24"/>
          <w:szCs w:val="24"/>
        </w:rPr>
      </w:pPr>
      <w:bookmarkStart w:id="1545" w:name="_Toc526241413"/>
      <w:bookmarkStart w:id="1546" w:name="_Toc529354176"/>
      <w:bookmarkStart w:id="1547" w:name="_Toc526241411"/>
    </w:p>
    <w:p w:rsidR="00870380" w:rsidRPr="003C6726" w:rsidRDefault="00870380" w:rsidP="003C6726">
      <w:pPr>
        <w:pStyle w:val="Ttulo2"/>
        <w:numPr>
          <w:ilvl w:val="2"/>
          <w:numId w:val="89"/>
        </w:numPr>
        <w:rPr>
          <w:rFonts w:ascii="GillSans-Light" w:hAnsi="GillSans-Light"/>
          <w:b/>
          <w:color w:val="000000" w:themeColor="text1"/>
        </w:rPr>
      </w:pPr>
      <w:bookmarkStart w:id="1548" w:name="_Toc530750688"/>
      <w:r w:rsidRPr="003C6726">
        <w:rPr>
          <w:rFonts w:ascii="GillSans-Light" w:hAnsi="GillSans-Light"/>
          <w:b/>
          <w:color w:val="000000" w:themeColor="text1"/>
        </w:rPr>
        <w:t>MANTENIMIENTO Y ACTUALIZACIÓN DE LOS SISTEMAS DEL PLAN ESTRATÉGICO INSTITUCIONAL (PEI), PORTAFOLIO</w:t>
      </w:r>
      <w:r w:rsidR="009A1D72">
        <w:rPr>
          <w:rFonts w:ascii="GillSans-Light" w:hAnsi="GillSans-Light"/>
          <w:b/>
          <w:color w:val="000000" w:themeColor="text1"/>
        </w:rPr>
        <w:t xml:space="preserve"> INSTITUCIONAL</w:t>
      </w:r>
      <w:r w:rsidRPr="003C6726">
        <w:rPr>
          <w:rFonts w:ascii="GillSans-Light" w:hAnsi="GillSans-Light"/>
          <w:b/>
          <w:color w:val="000000" w:themeColor="text1"/>
        </w:rPr>
        <w:t xml:space="preserve"> DE PROYECTOS </w:t>
      </w:r>
      <w:r w:rsidR="00C81908" w:rsidRPr="003C6726">
        <w:rPr>
          <w:rFonts w:ascii="GillSans-Light" w:hAnsi="GillSans-Light"/>
          <w:b/>
          <w:color w:val="000000" w:themeColor="text1"/>
        </w:rPr>
        <w:t xml:space="preserve">ESTRATÉGICOS </w:t>
      </w:r>
      <w:r w:rsidRPr="003C6726">
        <w:rPr>
          <w:rFonts w:ascii="GillSans-Light" w:hAnsi="GillSans-Light"/>
          <w:b/>
          <w:color w:val="000000" w:themeColor="text1"/>
        </w:rPr>
        <w:t>(PP</w:t>
      </w:r>
      <w:r w:rsidR="00C81908" w:rsidRPr="003C6726">
        <w:rPr>
          <w:rFonts w:ascii="GillSans-Light" w:hAnsi="GillSans-Light"/>
          <w:b/>
          <w:color w:val="000000" w:themeColor="text1"/>
        </w:rPr>
        <w:t>E</w:t>
      </w:r>
      <w:r w:rsidRPr="003C6726">
        <w:rPr>
          <w:rFonts w:ascii="GillSans-Light" w:hAnsi="GillSans-Light"/>
          <w:b/>
          <w:color w:val="000000" w:themeColor="text1"/>
        </w:rPr>
        <w:t>) Y PLANES ANUALES OPERATIVOS (PAO).</w:t>
      </w:r>
      <w:bookmarkEnd w:id="1548"/>
    </w:p>
    <w:p w:rsidR="00870380" w:rsidRPr="003C6726" w:rsidRDefault="00870380" w:rsidP="003C6726">
      <w:pPr>
        <w:jc w:val="both"/>
        <w:rPr>
          <w:rFonts w:ascii="GillSans-Light" w:hAnsi="GillSans-Light"/>
          <w:sz w:val="24"/>
          <w:szCs w:val="24"/>
        </w:rPr>
      </w:pPr>
    </w:p>
    <w:p w:rsidR="002F2F67" w:rsidRPr="003C6726" w:rsidRDefault="002F2F67" w:rsidP="003C6726">
      <w:pPr>
        <w:jc w:val="both"/>
        <w:rPr>
          <w:rFonts w:ascii="GillSans-Light" w:hAnsi="GillSans-Light"/>
          <w:sz w:val="24"/>
          <w:szCs w:val="24"/>
        </w:rPr>
      </w:pPr>
      <w:r w:rsidRPr="003C6726">
        <w:rPr>
          <w:rFonts w:ascii="GillSans-Light" w:hAnsi="GillSans-Light"/>
          <w:sz w:val="24"/>
          <w:szCs w:val="24"/>
        </w:rPr>
        <w:t xml:space="preserve">El avance del Plan Estratégico Institucional se realizará por medio del Sistema PEI, el cual dará seguimiento al cumplimiento de las metas e indicadores establecidos. Lo anterior, se realizará mediante la actualización </w:t>
      </w:r>
      <w:r w:rsidR="00E62FF1" w:rsidRPr="003C6726">
        <w:rPr>
          <w:rFonts w:ascii="GillSans-Light" w:hAnsi="GillSans-Light"/>
          <w:sz w:val="24"/>
          <w:szCs w:val="24"/>
        </w:rPr>
        <w:t>automatizada,</w:t>
      </w:r>
      <w:r w:rsidRPr="003C6726">
        <w:rPr>
          <w:rFonts w:ascii="GillSans-Light" w:hAnsi="GillSans-Light"/>
          <w:sz w:val="24"/>
          <w:szCs w:val="24"/>
        </w:rPr>
        <w:t xml:space="preserve"> por medio de los avances incorporados por las distintas oficinas en el Sistema de </w:t>
      </w:r>
      <w:r w:rsidR="00E62FF1" w:rsidRPr="003C6726">
        <w:rPr>
          <w:rFonts w:ascii="GillSans-Light" w:hAnsi="GillSans-Light"/>
          <w:sz w:val="24"/>
          <w:szCs w:val="24"/>
        </w:rPr>
        <w:t>F</w:t>
      </w:r>
      <w:r w:rsidRPr="003C6726">
        <w:rPr>
          <w:rFonts w:ascii="GillSans-Light" w:hAnsi="GillSans-Light"/>
          <w:sz w:val="24"/>
          <w:szCs w:val="24"/>
        </w:rPr>
        <w:t xml:space="preserve">ormulación y </w:t>
      </w:r>
      <w:r w:rsidR="00E62FF1" w:rsidRPr="003C6726">
        <w:rPr>
          <w:rFonts w:ascii="GillSans-Light" w:hAnsi="GillSans-Light"/>
          <w:sz w:val="24"/>
          <w:szCs w:val="24"/>
        </w:rPr>
        <w:t>S</w:t>
      </w:r>
      <w:r w:rsidRPr="003C6726">
        <w:rPr>
          <w:rFonts w:ascii="GillSans-Light" w:hAnsi="GillSans-Light"/>
          <w:sz w:val="24"/>
          <w:szCs w:val="24"/>
        </w:rPr>
        <w:t>eguimiento de los Planes Anuales Operativos (PAO).</w:t>
      </w:r>
      <w:bookmarkEnd w:id="1545"/>
      <w:bookmarkEnd w:id="1546"/>
    </w:p>
    <w:p w:rsidR="002F2F67" w:rsidRPr="003C6726" w:rsidRDefault="002F2F67" w:rsidP="003C6726">
      <w:pPr>
        <w:jc w:val="both"/>
        <w:rPr>
          <w:rFonts w:ascii="GillSans-Light" w:hAnsi="GillSans-Light"/>
          <w:sz w:val="24"/>
          <w:szCs w:val="24"/>
        </w:rPr>
      </w:pPr>
      <w:bookmarkStart w:id="1549" w:name="_Toc526241414"/>
      <w:bookmarkStart w:id="1550" w:name="_Toc529354177"/>
      <w:r w:rsidRPr="003C6726">
        <w:rPr>
          <w:rFonts w:ascii="GillSans-Light" w:hAnsi="GillSans-Light"/>
          <w:sz w:val="24"/>
          <w:szCs w:val="24"/>
        </w:rPr>
        <w:t xml:space="preserve">Anualmente en el Sistema PAO, se </w:t>
      </w:r>
      <w:r w:rsidR="009237E9" w:rsidRPr="003C6726">
        <w:rPr>
          <w:rFonts w:ascii="GillSans-Light" w:hAnsi="GillSans-Light"/>
          <w:sz w:val="24"/>
          <w:szCs w:val="24"/>
        </w:rPr>
        <w:t xml:space="preserve">consignarán </w:t>
      </w:r>
      <w:r w:rsidRPr="003C6726">
        <w:rPr>
          <w:rFonts w:ascii="GillSans-Light" w:hAnsi="GillSans-Light"/>
          <w:sz w:val="24"/>
          <w:szCs w:val="24"/>
        </w:rPr>
        <w:t xml:space="preserve">los objetivos, metas e indicadores </w:t>
      </w:r>
      <w:r w:rsidR="009237E9" w:rsidRPr="003C6726">
        <w:rPr>
          <w:rFonts w:ascii="GillSans-Light" w:hAnsi="GillSans-Light"/>
          <w:sz w:val="24"/>
          <w:szCs w:val="24"/>
        </w:rPr>
        <w:t>operativos</w:t>
      </w:r>
      <w:r w:rsidRPr="003C6726">
        <w:rPr>
          <w:rFonts w:ascii="GillSans-Light" w:hAnsi="GillSans-Light"/>
          <w:sz w:val="24"/>
          <w:szCs w:val="24"/>
        </w:rPr>
        <w:t xml:space="preserve">  </w:t>
      </w:r>
      <w:r w:rsidR="009A1D72">
        <w:rPr>
          <w:rFonts w:ascii="GillSans-Light" w:hAnsi="GillSans-Light"/>
          <w:sz w:val="24"/>
          <w:szCs w:val="24"/>
        </w:rPr>
        <w:t>alineado</w:t>
      </w:r>
      <w:r w:rsidR="001877F0">
        <w:rPr>
          <w:rFonts w:ascii="GillSans-Light" w:hAnsi="GillSans-Light"/>
          <w:sz w:val="24"/>
          <w:szCs w:val="24"/>
        </w:rPr>
        <w:t>s</w:t>
      </w:r>
      <w:r w:rsidR="009A1D72">
        <w:rPr>
          <w:rFonts w:ascii="GillSans-Light" w:hAnsi="GillSans-Light"/>
          <w:sz w:val="24"/>
          <w:szCs w:val="24"/>
        </w:rPr>
        <w:t xml:space="preserve"> a los compromisos</w:t>
      </w:r>
      <w:r w:rsidR="00AD2CF7">
        <w:rPr>
          <w:rFonts w:ascii="GillSans-Light" w:hAnsi="GillSans-Light"/>
          <w:sz w:val="24"/>
          <w:szCs w:val="24"/>
        </w:rPr>
        <w:t xml:space="preserve"> </w:t>
      </w:r>
      <w:r w:rsidRPr="003C6726">
        <w:rPr>
          <w:rFonts w:ascii="GillSans-Light" w:hAnsi="GillSans-Light"/>
          <w:sz w:val="24"/>
          <w:szCs w:val="24"/>
        </w:rPr>
        <w:t>en el PEI.</w:t>
      </w:r>
      <w:r w:rsidR="00AD2CF7">
        <w:rPr>
          <w:rFonts w:ascii="GillSans-Light" w:hAnsi="GillSans-Light"/>
          <w:sz w:val="24"/>
          <w:szCs w:val="24"/>
        </w:rPr>
        <w:t xml:space="preserve"> De esta manera, c</w:t>
      </w:r>
      <w:r w:rsidRPr="003C6726">
        <w:rPr>
          <w:rFonts w:ascii="GillSans-Light" w:hAnsi="GillSans-Light"/>
          <w:sz w:val="24"/>
          <w:szCs w:val="24"/>
        </w:rPr>
        <w:t>ada una de las oficinas</w:t>
      </w:r>
      <w:r w:rsidR="00AD2CF7">
        <w:rPr>
          <w:rFonts w:ascii="GillSans-Light" w:hAnsi="GillSans-Light"/>
          <w:sz w:val="24"/>
          <w:szCs w:val="24"/>
        </w:rPr>
        <w:t xml:space="preserve"> visualizará</w:t>
      </w:r>
      <w:r w:rsidRPr="003C6726">
        <w:rPr>
          <w:rFonts w:ascii="GillSans-Light" w:hAnsi="GillSans-Light"/>
          <w:sz w:val="24"/>
          <w:szCs w:val="24"/>
        </w:rPr>
        <w:t xml:space="preserve"> reflejado en el Sistema PAO los compromisos establecidos en el PEI; por lo que deberá revisar y consignar las actividades correspondientes para dar cumplimiento y mantener actualizado</w:t>
      </w:r>
      <w:r w:rsidR="006E14DB" w:rsidRPr="003C6726">
        <w:rPr>
          <w:rFonts w:ascii="GillSans-Light" w:hAnsi="GillSans-Light"/>
          <w:sz w:val="24"/>
          <w:szCs w:val="24"/>
        </w:rPr>
        <w:t>s</w:t>
      </w:r>
      <w:r w:rsidRPr="003C6726">
        <w:rPr>
          <w:rFonts w:ascii="GillSans-Light" w:hAnsi="GillSans-Light"/>
          <w:sz w:val="24"/>
          <w:szCs w:val="24"/>
        </w:rPr>
        <w:t xml:space="preserve"> los datos de avance mensualmente.</w:t>
      </w:r>
      <w:bookmarkEnd w:id="1549"/>
      <w:bookmarkEnd w:id="1550"/>
      <w:r w:rsidRPr="003C6726">
        <w:rPr>
          <w:rFonts w:ascii="GillSans-Light" w:hAnsi="GillSans-Light"/>
          <w:sz w:val="24"/>
          <w:szCs w:val="24"/>
        </w:rPr>
        <w:t xml:space="preserve"> </w:t>
      </w:r>
    </w:p>
    <w:p w:rsidR="005E48E8" w:rsidRPr="003C6726" w:rsidRDefault="00AD2CF7" w:rsidP="003C6726">
      <w:pPr>
        <w:jc w:val="both"/>
        <w:rPr>
          <w:rFonts w:ascii="GillSans-Light" w:hAnsi="GillSans-Light"/>
          <w:sz w:val="24"/>
          <w:szCs w:val="24"/>
        </w:rPr>
      </w:pPr>
      <w:bookmarkStart w:id="1551" w:name="_Toc526241415"/>
      <w:bookmarkStart w:id="1552" w:name="_Toc529354178"/>
      <w:r>
        <w:rPr>
          <w:rFonts w:ascii="GillSans-Light" w:hAnsi="GillSans-Light"/>
          <w:sz w:val="24"/>
          <w:szCs w:val="24"/>
        </w:rPr>
        <w:t xml:space="preserve">Asimismo, </w:t>
      </w:r>
      <w:r w:rsidR="009731E4" w:rsidRPr="003C6726">
        <w:rPr>
          <w:rFonts w:ascii="GillSans-Light" w:hAnsi="GillSans-Light"/>
          <w:sz w:val="24"/>
          <w:szCs w:val="24"/>
        </w:rPr>
        <w:t xml:space="preserve">se llevará a cabo el seguimiento y control de los indicadores para el Portafolio </w:t>
      </w:r>
      <w:r>
        <w:rPr>
          <w:rFonts w:ascii="GillSans-Light" w:hAnsi="GillSans-Light"/>
          <w:sz w:val="24"/>
          <w:szCs w:val="24"/>
        </w:rPr>
        <w:t xml:space="preserve">Institucional </w:t>
      </w:r>
      <w:r w:rsidR="009731E4" w:rsidRPr="003C6726">
        <w:rPr>
          <w:rFonts w:ascii="GillSans-Light" w:hAnsi="GillSans-Light"/>
          <w:sz w:val="24"/>
          <w:szCs w:val="24"/>
        </w:rPr>
        <w:t>de Proyectos Estratégicos</w:t>
      </w:r>
      <w:r w:rsidR="00360C9F" w:rsidRPr="003C6726">
        <w:rPr>
          <w:rFonts w:ascii="GillSans-Light" w:hAnsi="GillSans-Light"/>
          <w:sz w:val="24"/>
          <w:szCs w:val="24"/>
        </w:rPr>
        <w:t xml:space="preserve">. </w:t>
      </w:r>
      <w:r w:rsidR="002F2F67" w:rsidRPr="003C6726">
        <w:rPr>
          <w:rFonts w:ascii="GillSans-Light" w:hAnsi="GillSans-Light"/>
          <w:sz w:val="24"/>
          <w:szCs w:val="24"/>
        </w:rPr>
        <w:t>Por lo tanto, las oficinas responsables del cumplimiento de sus proyectos deberán mantener actualizado</w:t>
      </w:r>
      <w:r w:rsidR="005E48E8" w:rsidRPr="003C6726">
        <w:rPr>
          <w:rFonts w:ascii="GillSans-Light" w:hAnsi="GillSans-Light"/>
          <w:sz w:val="24"/>
          <w:szCs w:val="24"/>
        </w:rPr>
        <w:t xml:space="preserve">s los proyectos en el sistema de Microsoft Project, donde se tendrán consignados los proyectos estratégicos. </w:t>
      </w:r>
    </w:p>
    <w:p w:rsidR="002F2F67" w:rsidRPr="003C6726" w:rsidRDefault="005E48E8" w:rsidP="003C6726">
      <w:pPr>
        <w:jc w:val="both"/>
        <w:rPr>
          <w:rFonts w:ascii="GillSans-Light" w:hAnsi="GillSans-Light"/>
          <w:sz w:val="24"/>
          <w:szCs w:val="24"/>
        </w:rPr>
      </w:pPr>
      <w:r w:rsidRPr="003C6726">
        <w:rPr>
          <w:rFonts w:ascii="GillSans-Light" w:hAnsi="GillSans-Light"/>
          <w:sz w:val="24"/>
          <w:szCs w:val="24"/>
        </w:rPr>
        <w:t>Todo esto con el fin de</w:t>
      </w:r>
      <w:r w:rsidR="002F2F67" w:rsidRPr="003C6726">
        <w:rPr>
          <w:rFonts w:ascii="GillSans-Light" w:hAnsi="GillSans-Light"/>
          <w:sz w:val="24"/>
          <w:szCs w:val="24"/>
        </w:rPr>
        <w:t xml:space="preserve"> proporcionar información en línea, para contribuir </w:t>
      </w:r>
      <w:r w:rsidR="00AD2CF7">
        <w:rPr>
          <w:rFonts w:ascii="GillSans-Light" w:hAnsi="GillSans-Light"/>
          <w:sz w:val="24"/>
          <w:szCs w:val="24"/>
        </w:rPr>
        <w:t>en</w:t>
      </w:r>
      <w:r w:rsidR="002F2F67" w:rsidRPr="003C6726">
        <w:rPr>
          <w:rFonts w:ascii="GillSans-Light" w:hAnsi="GillSans-Light"/>
          <w:sz w:val="24"/>
          <w:szCs w:val="24"/>
        </w:rPr>
        <w:t xml:space="preserve"> la eficiente</w:t>
      </w:r>
      <w:r w:rsidR="00AD2CF7">
        <w:rPr>
          <w:rFonts w:ascii="GillSans-Light" w:hAnsi="GillSans-Light"/>
          <w:sz w:val="24"/>
          <w:szCs w:val="24"/>
        </w:rPr>
        <w:t xml:space="preserve"> gestión </w:t>
      </w:r>
      <w:r w:rsidR="0011653D">
        <w:rPr>
          <w:rFonts w:ascii="GillSans-Light" w:hAnsi="GillSans-Light"/>
          <w:sz w:val="24"/>
          <w:szCs w:val="24"/>
        </w:rPr>
        <w:t xml:space="preserve">estratégica judicial. </w:t>
      </w:r>
      <w:bookmarkEnd w:id="1551"/>
      <w:bookmarkEnd w:id="1552"/>
    </w:p>
    <w:p w:rsidR="002F2F67" w:rsidRPr="003C6726" w:rsidRDefault="002F2F67" w:rsidP="003C6726">
      <w:pPr>
        <w:jc w:val="both"/>
        <w:rPr>
          <w:rFonts w:ascii="GillSans-Light" w:hAnsi="GillSans-Light"/>
          <w:sz w:val="24"/>
          <w:szCs w:val="24"/>
        </w:rPr>
      </w:pPr>
    </w:p>
    <w:p w:rsidR="003A57E3" w:rsidRPr="003C6726" w:rsidRDefault="0011653D" w:rsidP="003C6726">
      <w:pPr>
        <w:pStyle w:val="Ttulo2"/>
        <w:numPr>
          <w:ilvl w:val="2"/>
          <w:numId w:val="89"/>
        </w:numPr>
        <w:rPr>
          <w:rFonts w:ascii="GillSans-Light" w:hAnsi="GillSans-Light" w:cstheme="minorBidi"/>
          <w:sz w:val="24"/>
          <w:szCs w:val="24"/>
        </w:rPr>
      </w:pPr>
      <w:bookmarkStart w:id="1553" w:name="_Toc530750689"/>
      <w:bookmarkStart w:id="1554" w:name="_Toc529354179"/>
      <w:r w:rsidRPr="0080261F">
        <w:rPr>
          <w:rFonts w:ascii="GillSans-Light" w:hAnsi="GillSans-Light"/>
          <w:b/>
          <w:color w:val="000000" w:themeColor="text1"/>
        </w:rPr>
        <w:t>PROCESO DE SEGUIMIENTO</w:t>
      </w:r>
      <w:bookmarkEnd w:id="1553"/>
    </w:p>
    <w:p w:rsidR="0011653D" w:rsidRDefault="0011653D">
      <w:pPr>
        <w:jc w:val="both"/>
        <w:rPr>
          <w:rFonts w:ascii="GillSans-Light" w:hAnsi="GillSans-Light"/>
          <w:sz w:val="24"/>
          <w:szCs w:val="24"/>
        </w:rPr>
      </w:pPr>
    </w:p>
    <w:p w:rsidR="00501ADE" w:rsidRPr="003C6726" w:rsidRDefault="00677040" w:rsidP="003C6726">
      <w:pPr>
        <w:jc w:val="both"/>
        <w:rPr>
          <w:rFonts w:ascii="GillSans-Light" w:hAnsi="GillSans-Light"/>
          <w:sz w:val="24"/>
          <w:szCs w:val="24"/>
        </w:rPr>
      </w:pPr>
      <w:r w:rsidRPr="003C6726">
        <w:rPr>
          <w:rFonts w:ascii="GillSans-Light" w:hAnsi="GillSans-Light"/>
          <w:sz w:val="24"/>
          <w:szCs w:val="24"/>
        </w:rPr>
        <w:t xml:space="preserve">El </w:t>
      </w:r>
      <w:r w:rsidR="00E31FBB" w:rsidRPr="003C6726">
        <w:rPr>
          <w:rFonts w:ascii="GillSans-Light" w:hAnsi="GillSans-Light"/>
          <w:sz w:val="24"/>
          <w:szCs w:val="24"/>
        </w:rPr>
        <w:t xml:space="preserve">proceso </w:t>
      </w:r>
      <w:r w:rsidRPr="003C6726">
        <w:rPr>
          <w:rFonts w:ascii="GillSans-Light" w:hAnsi="GillSans-Light"/>
          <w:sz w:val="24"/>
          <w:szCs w:val="24"/>
        </w:rPr>
        <w:t>de seguimiento del Pl</w:t>
      </w:r>
      <w:r w:rsidR="008310A5" w:rsidRPr="003C6726">
        <w:rPr>
          <w:rFonts w:ascii="GillSans-Light" w:hAnsi="GillSans-Light"/>
          <w:sz w:val="24"/>
          <w:szCs w:val="24"/>
        </w:rPr>
        <w:t>an Estratégico Institucional se realizará por medio de</w:t>
      </w:r>
      <w:r w:rsidR="00CB317B" w:rsidRPr="003C6726">
        <w:rPr>
          <w:rFonts w:ascii="GillSans-Light" w:hAnsi="GillSans-Light"/>
          <w:sz w:val="24"/>
          <w:szCs w:val="24"/>
        </w:rPr>
        <w:t xml:space="preserve"> </w:t>
      </w:r>
      <w:r w:rsidR="008310A5" w:rsidRPr="003C6726">
        <w:rPr>
          <w:rFonts w:ascii="GillSans-Light" w:hAnsi="GillSans-Light"/>
          <w:sz w:val="24"/>
          <w:szCs w:val="24"/>
        </w:rPr>
        <w:t>l</w:t>
      </w:r>
      <w:r w:rsidR="00CB317B" w:rsidRPr="003C6726">
        <w:rPr>
          <w:rFonts w:ascii="GillSans-Light" w:hAnsi="GillSans-Light"/>
          <w:sz w:val="24"/>
          <w:szCs w:val="24"/>
        </w:rPr>
        <w:t>a</w:t>
      </w:r>
      <w:r w:rsidR="008310A5" w:rsidRPr="003C6726">
        <w:rPr>
          <w:rFonts w:ascii="GillSans-Light" w:hAnsi="GillSans-Light"/>
          <w:sz w:val="24"/>
          <w:szCs w:val="24"/>
        </w:rPr>
        <w:t xml:space="preserve"> </w:t>
      </w:r>
      <w:r w:rsidR="00F6688C" w:rsidRPr="003C6726">
        <w:rPr>
          <w:rFonts w:ascii="GillSans-Light" w:hAnsi="GillSans-Light"/>
          <w:sz w:val="24"/>
          <w:szCs w:val="24"/>
        </w:rPr>
        <w:t xml:space="preserve">información contenida en el </w:t>
      </w:r>
      <w:r w:rsidR="008310A5" w:rsidRPr="003C6726">
        <w:rPr>
          <w:rFonts w:ascii="GillSans-Light" w:hAnsi="GillSans-Light"/>
          <w:sz w:val="24"/>
          <w:szCs w:val="24"/>
        </w:rPr>
        <w:t xml:space="preserve">Sistema </w:t>
      </w:r>
      <w:r w:rsidR="000806FE" w:rsidRPr="003C6726">
        <w:rPr>
          <w:rFonts w:ascii="GillSans-Light" w:hAnsi="GillSans-Light"/>
          <w:sz w:val="24"/>
          <w:szCs w:val="24"/>
        </w:rPr>
        <w:t>PEI,</w:t>
      </w:r>
      <w:r w:rsidR="00501ADE" w:rsidRPr="003C6726">
        <w:rPr>
          <w:rFonts w:ascii="GillSans-Light" w:hAnsi="GillSans-Light"/>
          <w:sz w:val="24"/>
          <w:szCs w:val="24"/>
        </w:rPr>
        <w:t xml:space="preserve"> que se encuentra vinculado con el Sistema PAO, de esta manera, las actualizaciones realizadas por las instancias judiciales serán únicamente en el Sistema PAO, que alimentarán de manera automatizada la información en el Sistema PEI. </w:t>
      </w:r>
    </w:p>
    <w:p w:rsidR="00CB317B" w:rsidRPr="003C6726" w:rsidRDefault="00501ADE" w:rsidP="003C6726">
      <w:pPr>
        <w:jc w:val="both"/>
        <w:rPr>
          <w:rFonts w:ascii="GillSans-Light" w:hAnsi="GillSans-Light"/>
          <w:sz w:val="24"/>
          <w:szCs w:val="24"/>
        </w:rPr>
      </w:pPr>
      <w:r w:rsidRPr="003C6726">
        <w:rPr>
          <w:rFonts w:ascii="GillSans-Light" w:hAnsi="GillSans-Light"/>
          <w:sz w:val="24"/>
          <w:szCs w:val="24"/>
        </w:rPr>
        <w:t>Así,</w:t>
      </w:r>
      <w:r w:rsidR="00CB317B" w:rsidRPr="003C6726">
        <w:rPr>
          <w:rFonts w:ascii="GillSans-Light" w:hAnsi="GillSans-Light"/>
          <w:sz w:val="24"/>
          <w:szCs w:val="24"/>
        </w:rPr>
        <w:t xml:space="preserve"> </w:t>
      </w:r>
      <w:r w:rsidRPr="003C6726">
        <w:rPr>
          <w:rFonts w:ascii="GillSans-Light" w:hAnsi="GillSans-Light"/>
          <w:sz w:val="24"/>
          <w:szCs w:val="24"/>
        </w:rPr>
        <w:t>c</w:t>
      </w:r>
      <w:r w:rsidR="00CB317B" w:rsidRPr="003C6726">
        <w:rPr>
          <w:rFonts w:ascii="GillSans-Light" w:hAnsi="GillSans-Light"/>
          <w:sz w:val="24"/>
          <w:szCs w:val="24"/>
        </w:rPr>
        <w:t>ualquier instancia</w:t>
      </w:r>
      <w:r w:rsidR="000806FE" w:rsidRPr="003C6726">
        <w:rPr>
          <w:rFonts w:ascii="GillSans-Light" w:hAnsi="GillSans-Light"/>
          <w:sz w:val="24"/>
          <w:szCs w:val="24"/>
        </w:rPr>
        <w:t>,</w:t>
      </w:r>
      <w:r w:rsidR="009404A4" w:rsidRPr="003C6726">
        <w:rPr>
          <w:rFonts w:ascii="GillSans-Light" w:hAnsi="GillSans-Light"/>
          <w:sz w:val="24"/>
          <w:szCs w:val="24"/>
        </w:rPr>
        <w:t xml:space="preserve"> Centro de responsabilidad</w:t>
      </w:r>
      <w:r w:rsidR="00411176" w:rsidRPr="003C6726">
        <w:rPr>
          <w:rFonts w:ascii="GillSans-Light" w:hAnsi="GillSans-Light"/>
          <w:sz w:val="24"/>
          <w:szCs w:val="24"/>
        </w:rPr>
        <w:t xml:space="preserve"> o persona usuaria externa,</w:t>
      </w:r>
      <w:r w:rsidR="009404A4" w:rsidRPr="003C6726">
        <w:rPr>
          <w:rFonts w:ascii="GillSans-Light" w:hAnsi="GillSans-Light"/>
          <w:sz w:val="24"/>
          <w:szCs w:val="24"/>
        </w:rPr>
        <w:t xml:space="preserve"> </w:t>
      </w:r>
      <w:r w:rsidR="00CB317B" w:rsidRPr="003C6726">
        <w:rPr>
          <w:rFonts w:ascii="GillSans-Light" w:hAnsi="GillSans-Light"/>
          <w:sz w:val="24"/>
          <w:szCs w:val="24"/>
        </w:rPr>
        <w:t>podrá consultar y obtener reportes con resultados en línea</w:t>
      </w:r>
      <w:r w:rsidRPr="003C6726">
        <w:rPr>
          <w:rFonts w:ascii="GillSans-Light" w:hAnsi="GillSans-Light"/>
          <w:sz w:val="24"/>
          <w:szCs w:val="24"/>
        </w:rPr>
        <w:t xml:space="preserve"> del Sistema PEI y Sistema PAO</w:t>
      </w:r>
      <w:r w:rsidR="00CB317B" w:rsidRPr="003C6726">
        <w:rPr>
          <w:rFonts w:ascii="GillSans-Light" w:hAnsi="GillSans-Light"/>
          <w:sz w:val="24"/>
          <w:szCs w:val="24"/>
        </w:rPr>
        <w:t>, con el fin de dar seguimiento a los compromisos estratégicos</w:t>
      </w:r>
      <w:r w:rsidRPr="003C6726">
        <w:rPr>
          <w:rFonts w:ascii="GillSans-Light" w:hAnsi="GillSans-Light"/>
          <w:sz w:val="24"/>
          <w:szCs w:val="24"/>
        </w:rPr>
        <w:t xml:space="preserve"> y operativos</w:t>
      </w:r>
      <w:r w:rsidR="00CB317B" w:rsidRPr="003C6726">
        <w:rPr>
          <w:rFonts w:ascii="GillSans-Light" w:hAnsi="GillSans-Light"/>
          <w:sz w:val="24"/>
          <w:szCs w:val="24"/>
        </w:rPr>
        <w:t xml:space="preserve"> establecidos y tomar las medidas necesarias para lograr su cumplimiento.</w:t>
      </w:r>
      <w:bookmarkEnd w:id="1547"/>
      <w:bookmarkEnd w:id="1554"/>
    </w:p>
    <w:p w:rsidR="002F2F67" w:rsidRPr="003C6726" w:rsidRDefault="002F2F67" w:rsidP="003C6726">
      <w:pPr>
        <w:jc w:val="both"/>
        <w:rPr>
          <w:rFonts w:ascii="GillSans-Light" w:hAnsi="GillSans-Light"/>
          <w:sz w:val="24"/>
          <w:szCs w:val="24"/>
        </w:rPr>
      </w:pPr>
      <w:bookmarkStart w:id="1555" w:name="_Toc526241412"/>
    </w:p>
    <w:p w:rsidR="002F2F67" w:rsidRPr="003C6726" w:rsidRDefault="002F2F67" w:rsidP="003C6726">
      <w:pPr>
        <w:jc w:val="both"/>
        <w:rPr>
          <w:rFonts w:ascii="GillSans-Light" w:hAnsi="GillSans-Light"/>
          <w:sz w:val="24"/>
          <w:szCs w:val="24"/>
        </w:rPr>
      </w:pPr>
    </w:p>
    <w:p w:rsidR="0011653D" w:rsidRDefault="0011653D" w:rsidP="0011653D">
      <w:pPr>
        <w:pStyle w:val="Ttulo2"/>
        <w:numPr>
          <w:ilvl w:val="2"/>
          <w:numId w:val="89"/>
        </w:numPr>
        <w:rPr>
          <w:rFonts w:ascii="GillSans-Light" w:hAnsi="GillSans-Light"/>
          <w:sz w:val="24"/>
          <w:szCs w:val="24"/>
        </w:rPr>
      </w:pPr>
      <w:bookmarkStart w:id="1556" w:name="_Toc530750690"/>
      <w:bookmarkStart w:id="1557" w:name="_Toc529354182"/>
      <w:r w:rsidRPr="0011653D">
        <w:rPr>
          <w:rFonts w:ascii="GillSans-Light" w:hAnsi="GillSans-Light"/>
          <w:b/>
          <w:color w:val="000000" w:themeColor="text1"/>
        </w:rPr>
        <w:t>PROCESO DE EVALUACIÓN</w:t>
      </w:r>
      <w:bookmarkEnd w:id="1556"/>
      <w:r w:rsidR="00D835B9" w:rsidRPr="003C6726">
        <w:rPr>
          <w:rFonts w:ascii="GillSans-Light" w:hAnsi="GillSans-Light"/>
          <w:sz w:val="24"/>
          <w:szCs w:val="24"/>
        </w:rPr>
        <w:t xml:space="preserve"> </w:t>
      </w:r>
    </w:p>
    <w:p w:rsidR="0011653D" w:rsidRDefault="0011653D" w:rsidP="0011653D">
      <w:pPr>
        <w:pStyle w:val="Ttulo2"/>
        <w:rPr>
          <w:rFonts w:ascii="GillSans-Light" w:hAnsi="GillSans-Light"/>
          <w:sz w:val="24"/>
          <w:szCs w:val="24"/>
        </w:rPr>
      </w:pPr>
    </w:p>
    <w:p w:rsidR="007E1032" w:rsidRDefault="007E1032" w:rsidP="4FB5EB07">
      <w:pPr>
        <w:spacing w:after="0"/>
        <w:ind w:firstLine="708"/>
        <w:jc w:val="both"/>
        <w:rPr>
          <w:rFonts w:eastAsiaTheme="minorEastAsia"/>
          <w:sz w:val="24"/>
          <w:szCs w:val="24"/>
          <w:lang w:val="es"/>
        </w:rPr>
      </w:pPr>
      <w:r w:rsidRPr="4FB5EB07">
        <w:rPr>
          <w:rFonts w:ascii="GillSans-Light" w:hAnsi="GillSans-Light"/>
          <w:sz w:val="24"/>
          <w:szCs w:val="24"/>
        </w:rPr>
        <w:t>E</w:t>
      </w:r>
      <w:r w:rsidRPr="00435582">
        <w:rPr>
          <w:rFonts w:eastAsiaTheme="minorEastAsia"/>
          <w:sz w:val="24"/>
          <w:szCs w:val="24"/>
        </w:rPr>
        <w:t>ste proceso se basa en el Modelo de Evaluación para Resultados, aprobado por</w:t>
      </w:r>
      <w:r w:rsidR="4983C2C8" w:rsidRPr="4FB5EB07">
        <w:rPr>
          <w:rFonts w:eastAsiaTheme="minorEastAsia"/>
          <w:sz w:val="24"/>
          <w:szCs w:val="24"/>
        </w:rPr>
        <w:t xml:space="preserve"> Consejo Superior en la</w:t>
      </w:r>
      <w:r w:rsidRPr="00435582">
        <w:rPr>
          <w:rFonts w:eastAsiaTheme="minorEastAsia"/>
          <w:sz w:val="24"/>
          <w:szCs w:val="24"/>
        </w:rPr>
        <w:t xml:space="preserve"> </w:t>
      </w:r>
      <w:r w:rsidR="0DCAEF2D" w:rsidRPr="00435582">
        <w:rPr>
          <w:rFonts w:eastAsiaTheme="minorEastAsia"/>
          <w:sz w:val="24"/>
          <w:szCs w:val="24"/>
          <w:lang w:val="es"/>
        </w:rPr>
        <w:t xml:space="preserve">sesión </w:t>
      </w:r>
      <w:r w:rsidR="0DCAEF2D" w:rsidRPr="00435582">
        <w:rPr>
          <w:rFonts w:eastAsiaTheme="minorEastAsia"/>
          <w:sz w:val="24"/>
          <w:szCs w:val="24"/>
        </w:rPr>
        <w:t>N° 11-2022 celebrada el 08 de febrero de 2022</w:t>
      </w:r>
      <w:r w:rsidR="0DCAEF2D" w:rsidRPr="00435582">
        <w:rPr>
          <w:rFonts w:eastAsiaTheme="minorEastAsia"/>
          <w:sz w:val="24"/>
          <w:szCs w:val="24"/>
          <w:lang w:val="es"/>
        </w:rPr>
        <w:t xml:space="preserve">, </w:t>
      </w:r>
      <w:r w:rsidR="16A32834" w:rsidRPr="4FB5EB07">
        <w:rPr>
          <w:rFonts w:eastAsiaTheme="minorEastAsia"/>
          <w:sz w:val="24"/>
          <w:szCs w:val="24"/>
          <w:lang w:val="es"/>
        </w:rPr>
        <w:t xml:space="preserve">artículo V. </w:t>
      </w:r>
      <w:r w:rsidR="67A62544" w:rsidRPr="4FB5EB07">
        <w:rPr>
          <w:rFonts w:eastAsiaTheme="minorEastAsia"/>
          <w:sz w:val="24"/>
          <w:szCs w:val="24"/>
          <w:lang w:val="es"/>
        </w:rPr>
        <w:t>De seguido se presenta el enlace a ese Modelo aprobado</w:t>
      </w:r>
      <w:r w:rsidR="1F12B105" w:rsidRPr="4FB5EB07">
        <w:rPr>
          <w:rFonts w:eastAsiaTheme="minorEastAsia"/>
          <w:sz w:val="24"/>
          <w:szCs w:val="24"/>
          <w:lang w:val="es"/>
        </w:rPr>
        <w:t xml:space="preserve">: </w:t>
      </w:r>
      <w:hyperlink r:id="rId33" w:history="1">
        <w:r w:rsidR="1F12B105" w:rsidRPr="4FB5EB07">
          <w:rPr>
            <w:rStyle w:val="Hipervnculo"/>
            <w:rFonts w:eastAsiaTheme="minorEastAsia"/>
            <w:sz w:val="24"/>
            <w:szCs w:val="24"/>
            <w:lang w:val="es"/>
          </w:rPr>
          <w:t>https://nexuspj.poder-judicial.go.cr/document/act-1-0003-5594-5</w:t>
        </w:r>
      </w:hyperlink>
    </w:p>
    <w:p w:rsidR="4FB5EB07" w:rsidRDefault="4FB5EB07" w:rsidP="4FB5EB07">
      <w:pPr>
        <w:spacing w:after="0"/>
        <w:ind w:firstLine="708"/>
        <w:jc w:val="both"/>
        <w:rPr>
          <w:rFonts w:eastAsiaTheme="minorEastAsia"/>
          <w:sz w:val="24"/>
          <w:szCs w:val="24"/>
          <w:lang w:val="es"/>
        </w:rPr>
      </w:pPr>
    </w:p>
    <w:p w:rsidR="4FB5EB07" w:rsidRDefault="4FB5EB07" w:rsidP="4FB5EB07">
      <w:pPr>
        <w:spacing w:after="0"/>
        <w:ind w:firstLine="708"/>
        <w:jc w:val="both"/>
        <w:rPr>
          <w:rFonts w:eastAsiaTheme="minorEastAsia"/>
          <w:sz w:val="24"/>
          <w:szCs w:val="24"/>
          <w:lang w:val="es"/>
        </w:rPr>
      </w:pPr>
    </w:p>
    <w:p w:rsidR="007E1032" w:rsidRDefault="007E1032" w:rsidP="4FB5EB07">
      <w:pPr>
        <w:spacing w:after="0"/>
        <w:ind w:firstLine="708"/>
        <w:jc w:val="both"/>
        <w:rPr>
          <w:rFonts w:ascii="GillSans-Light" w:hAnsi="GillSans-Light"/>
          <w:sz w:val="24"/>
          <w:szCs w:val="24"/>
          <w:highlight w:val="green"/>
        </w:rPr>
      </w:pPr>
    </w:p>
    <w:p w:rsidR="0011653D" w:rsidRPr="003C6726" w:rsidRDefault="00CB317B" w:rsidP="00435582">
      <w:pPr>
        <w:jc w:val="both"/>
        <w:rPr>
          <w:rFonts w:ascii="GillSans-Light" w:hAnsi="GillSans-Light"/>
          <w:sz w:val="24"/>
          <w:szCs w:val="24"/>
        </w:rPr>
      </w:pPr>
      <w:r w:rsidRPr="4FB5EB07">
        <w:rPr>
          <w:rFonts w:ascii="GillSans-Light" w:hAnsi="GillSans-Light"/>
          <w:sz w:val="24"/>
          <w:szCs w:val="24"/>
        </w:rPr>
        <w:t>En cuanto a</w:t>
      </w:r>
      <w:r w:rsidR="00BB4FD1" w:rsidRPr="4FB5EB07">
        <w:rPr>
          <w:rFonts w:ascii="GillSans-Light" w:hAnsi="GillSans-Light"/>
          <w:sz w:val="24"/>
          <w:szCs w:val="24"/>
        </w:rPr>
        <w:t xml:space="preserve"> </w:t>
      </w:r>
      <w:r w:rsidRPr="4FB5EB07">
        <w:rPr>
          <w:rFonts w:ascii="GillSans-Light" w:hAnsi="GillSans-Light"/>
          <w:sz w:val="24"/>
          <w:szCs w:val="24"/>
        </w:rPr>
        <w:t>l</w:t>
      </w:r>
      <w:r w:rsidR="00BB4FD1" w:rsidRPr="4FB5EB07">
        <w:rPr>
          <w:rFonts w:ascii="GillSans-Light" w:hAnsi="GillSans-Light"/>
          <w:sz w:val="24"/>
          <w:szCs w:val="24"/>
        </w:rPr>
        <w:t>a</w:t>
      </w:r>
      <w:r w:rsidR="00F6688C" w:rsidRPr="4FB5EB07">
        <w:rPr>
          <w:rFonts w:ascii="GillSans-Light" w:hAnsi="GillSans-Light"/>
          <w:sz w:val="24"/>
          <w:szCs w:val="24"/>
        </w:rPr>
        <w:t xml:space="preserve"> </w:t>
      </w:r>
      <w:r w:rsidR="00BB4FD1" w:rsidRPr="4FB5EB07">
        <w:rPr>
          <w:rFonts w:ascii="GillSans-Light" w:hAnsi="GillSans-Light"/>
          <w:sz w:val="24"/>
          <w:szCs w:val="24"/>
        </w:rPr>
        <w:t xml:space="preserve">Agenda </w:t>
      </w:r>
      <w:r w:rsidRPr="4FB5EB07">
        <w:rPr>
          <w:rFonts w:ascii="GillSans-Light" w:hAnsi="GillSans-Light"/>
          <w:sz w:val="24"/>
          <w:szCs w:val="24"/>
        </w:rPr>
        <w:t>de Evaluación del P</w:t>
      </w:r>
      <w:r w:rsidR="00F6688C" w:rsidRPr="4FB5EB07">
        <w:rPr>
          <w:rFonts w:ascii="GillSans-Light" w:hAnsi="GillSans-Light"/>
          <w:sz w:val="24"/>
          <w:szCs w:val="24"/>
        </w:rPr>
        <w:t xml:space="preserve">lan </w:t>
      </w:r>
      <w:r w:rsidRPr="4FB5EB07">
        <w:rPr>
          <w:rFonts w:ascii="GillSans-Light" w:hAnsi="GillSans-Light"/>
          <w:sz w:val="24"/>
          <w:szCs w:val="24"/>
        </w:rPr>
        <w:t>E</w:t>
      </w:r>
      <w:r w:rsidR="00F6688C" w:rsidRPr="4FB5EB07">
        <w:rPr>
          <w:rFonts w:ascii="GillSans-Light" w:hAnsi="GillSans-Light"/>
          <w:sz w:val="24"/>
          <w:szCs w:val="24"/>
        </w:rPr>
        <w:t xml:space="preserve">stratégico </w:t>
      </w:r>
      <w:r w:rsidRPr="4FB5EB07">
        <w:rPr>
          <w:rFonts w:ascii="GillSans-Light" w:hAnsi="GillSans-Light"/>
          <w:sz w:val="24"/>
          <w:szCs w:val="24"/>
        </w:rPr>
        <w:t>I</w:t>
      </w:r>
      <w:r w:rsidR="00F6688C" w:rsidRPr="4FB5EB07">
        <w:rPr>
          <w:rFonts w:ascii="GillSans-Light" w:hAnsi="GillSans-Light"/>
          <w:sz w:val="24"/>
          <w:szCs w:val="24"/>
        </w:rPr>
        <w:t>nstitucional</w:t>
      </w:r>
      <w:r w:rsidRPr="4FB5EB07">
        <w:rPr>
          <w:rFonts w:ascii="GillSans-Light" w:hAnsi="GillSans-Light"/>
          <w:sz w:val="24"/>
          <w:szCs w:val="24"/>
        </w:rPr>
        <w:t xml:space="preserve">, la Dirección de Planificación presentará </w:t>
      </w:r>
      <w:r w:rsidR="003F3593" w:rsidRPr="4FB5EB07">
        <w:rPr>
          <w:rFonts w:ascii="GillSans-Light" w:hAnsi="GillSans-Light"/>
          <w:sz w:val="24"/>
          <w:szCs w:val="24"/>
        </w:rPr>
        <w:t xml:space="preserve">una Evaluación </w:t>
      </w:r>
      <w:r w:rsidRPr="4FB5EB07">
        <w:rPr>
          <w:rFonts w:ascii="GillSans-Light" w:hAnsi="GillSans-Light"/>
          <w:sz w:val="24"/>
          <w:szCs w:val="24"/>
        </w:rPr>
        <w:t>anual</w:t>
      </w:r>
      <w:r w:rsidR="003F3593" w:rsidRPr="4FB5EB07">
        <w:rPr>
          <w:rFonts w:ascii="GillSans-Light" w:hAnsi="GillSans-Light"/>
          <w:sz w:val="24"/>
          <w:szCs w:val="24"/>
        </w:rPr>
        <w:t xml:space="preserve"> del Plan Estratégico Institucional y dos evaluaciones semestrales del Plan Anual Operativo</w:t>
      </w:r>
      <w:r w:rsidR="00F6688C" w:rsidRPr="4FB5EB07">
        <w:rPr>
          <w:rFonts w:ascii="GillSans-Light" w:hAnsi="GillSans-Light"/>
          <w:sz w:val="24"/>
          <w:szCs w:val="24"/>
        </w:rPr>
        <w:t xml:space="preserve">; </w:t>
      </w:r>
      <w:r w:rsidR="0011653D" w:rsidRPr="4FB5EB07">
        <w:rPr>
          <w:rFonts w:ascii="GillSans-Light" w:hAnsi="GillSans-Light"/>
          <w:sz w:val="24"/>
          <w:szCs w:val="24"/>
        </w:rPr>
        <w:t>así como los</w:t>
      </w:r>
      <w:r w:rsidRPr="4FB5EB07">
        <w:rPr>
          <w:rFonts w:ascii="GillSans-Light" w:hAnsi="GillSans-Light"/>
          <w:sz w:val="24"/>
          <w:szCs w:val="24"/>
        </w:rPr>
        <w:t xml:space="preserve"> reportes </w:t>
      </w:r>
      <w:r w:rsidR="00F6688C" w:rsidRPr="4FB5EB07">
        <w:rPr>
          <w:rFonts w:ascii="GillSans-Light" w:hAnsi="GillSans-Light"/>
          <w:sz w:val="24"/>
          <w:szCs w:val="24"/>
        </w:rPr>
        <w:t xml:space="preserve">y cápsulas </w:t>
      </w:r>
      <w:r w:rsidRPr="4FB5EB07">
        <w:rPr>
          <w:rFonts w:ascii="GillSans-Light" w:hAnsi="GillSans-Light"/>
          <w:sz w:val="24"/>
          <w:szCs w:val="24"/>
        </w:rPr>
        <w:t xml:space="preserve">de avances </w:t>
      </w:r>
      <w:r w:rsidR="0011653D" w:rsidRPr="4FB5EB07">
        <w:rPr>
          <w:rFonts w:ascii="GillSans-Light" w:hAnsi="GillSans-Light"/>
          <w:sz w:val="24"/>
          <w:szCs w:val="24"/>
        </w:rPr>
        <w:t xml:space="preserve">que </w:t>
      </w:r>
      <w:r w:rsidRPr="4FB5EB07">
        <w:rPr>
          <w:rFonts w:ascii="GillSans-Light" w:hAnsi="GillSans-Light"/>
          <w:sz w:val="24"/>
          <w:szCs w:val="24"/>
        </w:rPr>
        <w:t>se consideren necesarios</w:t>
      </w:r>
      <w:r w:rsidR="0011653D" w:rsidRPr="4FB5EB07">
        <w:rPr>
          <w:rFonts w:ascii="GillSans-Light" w:hAnsi="GillSans-Light"/>
          <w:sz w:val="24"/>
          <w:szCs w:val="24"/>
        </w:rPr>
        <w:t xml:space="preserve"> durante la implementación del PEI</w:t>
      </w:r>
      <w:r w:rsidR="00F6688C" w:rsidRPr="4FB5EB07">
        <w:rPr>
          <w:rFonts w:ascii="GillSans-Light" w:hAnsi="GillSans-Light"/>
          <w:sz w:val="24"/>
          <w:szCs w:val="24"/>
        </w:rPr>
        <w:t>.</w:t>
      </w:r>
      <w:bookmarkEnd w:id="1555"/>
      <w:bookmarkEnd w:id="1557"/>
    </w:p>
    <w:p w:rsidR="003D6321" w:rsidRPr="003C6726" w:rsidRDefault="00F6688C" w:rsidP="003C6726">
      <w:pPr>
        <w:pStyle w:val="Ttulo2"/>
        <w:jc w:val="both"/>
        <w:rPr>
          <w:rFonts w:ascii="GillSans-Light" w:hAnsi="GillSans-Light"/>
          <w:sz w:val="24"/>
          <w:szCs w:val="24"/>
        </w:rPr>
      </w:pPr>
      <w:r w:rsidRPr="003C6726">
        <w:rPr>
          <w:rFonts w:ascii="GillSans-Light" w:eastAsiaTheme="minorHAnsi" w:hAnsi="GillSans-Light" w:cstheme="minorBidi"/>
          <w:color w:val="auto"/>
          <w:sz w:val="24"/>
          <w:szCs w:val="24"/>
        </w:rPr>
        <w:t xml:space="preserve"> </w:t>
      </w:r>
    </w:p>
    <w:p w:rsidR="004C03D5" w:rsidRPr="003C6726" w:rsidRDefault="00050F2D" w:rsidP="003C6726">
      <w:pPr>
        <w:jc w:val="both"/>
        <w:rPr>
          <w:rFonts w:ascii="GillSans-Light" w:hAnsi="GillSans-Light"/>
          <w:sz w:val="24"/>
          <w:szCs w:val="24"/>
        </w:rPr>
      </w:pPr>
      <w:bookmarkStart w:id="1558" w:name="_Toc529354183"/>
      <w:r w:rsidRPr="003C6726">
        <w:rPr>
          <w:rFonts w:ascii="GillSans-Light" w:hAnsi="GillSans-Light"/>
          <w:sz w:val="24"/>
          <w:szCs w:val="24"/>
        </w:rPr>
        <w:t>Lo anterior, con el fin de que las oficinas judiciales, centros de responsabilidad y/o jerarcas institucionales</w:t>
      </w:r>
      <w:r w:rsidR="004C03D5" w:rsidRPr="003C6726">
        <w:rPr>
          <w:rFonts w:ascii="GillSans-Light" w:hAnsi="GillSans-Light"/>
          <w:sz w:val="24"/>
          <w:szCs w:val="24"/>
        </w:rPr>
        <w:t xml:space="preserve"> realicen las </w:t>
      </w:r>
      <w:r w:rsidR="0034723E" w:rsidRPr="003C6726">
        <w:rPr>
          <w:rFonts w:ascii="GillSans-Light" w:hAnsi="GillSans-Light"/>
          <w:sz w:val="24"/>
          <w:szCs w:val="24"/>
        </w:rPr>
        <w:t xml:space="preserve">siguientes </w:t>
      </w:r>
      <w:r w:rsidR="00BB4FD1" w:rsidRPr="003C6726">
        <w:rPr>
          <w:rFonts w:ascii="GillSans-Light" w:hAnsi="GillSans-Light"/>
          <w:sz w:val="24"/>
          <w:szCs w:val="24"/>
        </w:rPr>
        <w:t>intervenciones:</w:t>
      </w:r>
      <w:bookmarkEnd w:id="1558"/>
    </w:p>
    <w:p w:rsidR="004C03D5" w:rsidRPr="003C6726" w:rsidRDefault="0034723E" w:rsidP="003C6726">
      <w:pPr>
        <w:pStyle w:val="Prrafodelista"/>
        <w:numPr>
          <w:ilvl w:val="0"/>
          <w:numId w:val="100"/>
        </w:numPr>
        <w:jc w:val="both"/>
        <w:rPr>
          <w:rFonts w:ascii="GillSans-Light" w:hAnsi="GillSans-Light"/>
          <w:sz w:val="24"/>
          <w:szCs w:val="24"/>
        </w:rPr>
      </w:pPr>
      <w:bookmarkStart w:id="1559" w:name="_Toc529354184"/>
      <w:r w:rsidRPr="003C6726">
        <w:rPr>
          <w:rFonts w:ascii="GillSans-Light" w:hAnsi="GillSans-Light"/>
          <w:sz w:val="24"/>
          <w:szCs w:val="24"/>
        </w:rPr>
        <w:t>Revisión de</w:t>
      </w:r>
      <w:r w:rsidR="00050F2D" w:rsidRPr="003C6726">
        <w:rPr>
          <w:rFonts w:ascii="GillSans-Light" w:hAnsi="GillSans-Light"/>
          <w:sz w:val="24"/>
          <w:szCs w:val="24"/>
        </w:rPr>
        <w:t xml:space="preserve"> </w:t>
      </w:r>
      <w:r w:rsidR="004C03D5" w:rsidRPr="003C6726">
        <w:rPr>
          <w:rFonts w:ascii="GillSans-Light" w:hAnsi="GillSans-Light"/>
          <w:sz w:val="24"/>
          <w:szCs w:val="24"/>
        </w:rPr>
        <w:t>los avances y resultados obtenidos con los compromisos estratégicos.</w:t>
      </w:r>
      <w:bookmarkEnd w:id="1559"/>
    </w:p>
    <w:p w:rsidR="004C03D5" w:rsidRPr="003C6726" w:rsidRDefault="004C03D5" w:rsidP="003C6726">
      <w:pPr>
        <w:pStyle w:val="Prrafodelista"/>
        <w:numPr>
          <w:ilvl w:val="0"/>
          <w:numId w:val="100"/>
        </w:numPr>
        <w:jc w:val="both"/>
        <w:rPr>
          <w:rFonts w:ascii="GillSans-Light" w:hAnsi="GillSans-Light"/>
          <w:sz w:val="24"/>
          <w:szCs w:val="24"/>
        </w:rPr>
      </w:pPr>
      <w:bookmarkStart w:id="1560" w:name="_Toc529354185"/>
      <w:r w:rsidRPr="003C6726">
        <w:rPr>
          <w:rFonts w:ascii="GillSans-Light" w:hAnsi="GillSans-Light"/>
          <w:sz w:val="24"/>
          <w:szCs w:val="24"/>
        </w:rPr>
        <w:t>Implement</w:t>
      </w:r>
      <w:r w:rsidR="0034723E" w:rsidRPr="003C6726">
        <w:rPr>
          <w:rFonts w:ascii="GillSans-Light" w:hAnsi="GillSans-Light"/>
          <w:sz w:val="24"/>
          <w:szCs w:val="24"/>
        </w:rPr>
        <w:t>ación</w:t>
      </w:r>
      <w:r w:rsidRPr="003C6726">
        <w:rPr>
          <w:rFonts w:ascii="GillSans-Light" w:hAnsi="GillSans-Light"/>
          <w:sz w:val="24"/>
          <w:szCs w:val="24"/>
        </w:rPr>
        <w:t xml:space="preserve"> y seguimiento a las recomendaciones propuestas</w:t>
      </w:r>
      <w:r w:rsidR="0034723E" w:rsidRPr="003C6726">
        <w:rPr>
          <w:rFonts w:ascii="GillSans-Light" w:hAnsi="GillSans-Light"/>
          <w:sz w:val="24"/>
          <w:szCs w:val="24"/>
        </w:rPr>
        <w:t>,</w:t>
      </w:r>
      <w:r w:rsidRPr="003C6726">
        <w:rPr>
          <w:rFonts w:ascii="GillSans-Light" w:hAnsi="GillSans-Light"/>
          <w:sz w:val="24"/>
          <w:szCs w:val="24"/>
        </w:rPr>
        <w:t xml:space="preserve"> que contribuyen a la ejecución de los recursos, tareas y proyectos propuestos.</w:t>
      </w:r>
      <w:bookmarkEnd w:id="1560"/>
    </w:p>
    <w:p w:rsidR="00CB317B" w:rsidRPr="003C6726" w:rsidRDefault="004C03D5" w:rsidP="003C6726">
      <w:pPr>
        <w:pStyle w:val="Prrafodelista"/>
        <w:numPr>
          <w:ilvl w:val="0"/>
          <w:numId w:val="100"/>
        </w:numPr>
        <w:jc w:val="both"/>
        <w:rPr>
          <w:rFonts w:ascii="GillSans-Light" w:hAnsi="GillSans-Light"/>
          <w:sz w:val="24"/>
          <w:szCs w:val="24"/>
        </w:rPr>
      </w:pPr>
      <w:bookmarkStart w:id="1561" w:name="_Toc529354186"/>
      <w:r w:rsidRPr="003C6726">
        <w:rPr>
          <w:rFonts w:ascii="GillSans-Light" w:hAnsi="GillSans-Light"/>
          <w:sz w:val="24"/>
          <w:szCs w:val="24"/>
        </w:rPr>
        <w:t>Tomar las medidas de mejoramiento necesarias para administrar los compromisos incluidos en los diferentes sistemas de seguimiento.</w:t>
      </w:r>
      <w:bookmarkEnd w:id="1561"/>
    </w:p>
    <w:p w:rsidR="00050F2D" w:rsidRPr="003C6726" w:rsidRDefault="0034723E" w:rsidP="003C6726">
      <w:pPr>
        <w:jc w:val="both"/>
        <w:rPr>
          <w:rFonts w:ascii="GillSans-Light" w:hAnsi="GillSans-Light"/>
          <w:sz w:val="24"/>
          <w:szCs w:val="24"/>
        </w:rPr>
      </w:pPr>
      <w:r w:rsidRPr="003C6726">
        <w:rPr>
          <w:rFonts w:ascii="GillSans-Light" w:hAnsi="GillSans-Light"/>
          <w:sz w:val="24"/>
          <w:szCs w:val="24"/>
        </w:rPr>
        <w:t xml:space="preserve">A </w:t>
      </w:r>
      <w:r w:rsidR="00BB6326" w:rsidRPr="003C6726">
        <w:rPr>
          <w:rFonts w:ascii="GillSans-Light" w:hAnsi="GillSans-Light"/>
          <w:sz w:val="24"/>
          <w:szCs w:val="24"/>
        </w:rPr>
        <w:t>continuación,</w:t>
      </w:r>
      <w:r w:rsidRPr="003C6726">
        <w:rPr>
          <w:rFonts w:ascii="GillSans-Light" w:hAnsi="GillSans-Light"/>
          <w:sz w:val="24"/>
          <w:szCs w:val="24"/>
        </w:rPr>
        <w:t xml:space="preserve"> la agenda de evaluación anual, que permitirá el cumplimiento de los compromisos adquiridos en el Plan Estratégico Institucional. </w:t>
      </w:r>
    </w:p>
    <w:p w:rsidR="00050F2D" w:rsidRPr="003C6726" w:rsidRDefault="00050F2D" w:rsidP="003C6726">
      <w:pPr>
        <w:jc w:val="both"/>
        <w:rPr>
          <w:rFonts w:ascii="GillSans-Light" w:hAnsi="GillSans-Light"/>
          <w:sz w:val="24"/>
          <w:szCs w:val="24"/>
        </w:rPr>
      </w:pPr>
    </w:p>
    <w:p w:rsidR="00050F2D" w:rsidRPr="003C6726" w:rsidRDefault="00050F2D" w:rsidP="003C6726">
      <w:pPr>
        <w:jc w:val="both"/>
        <w:rPr>
          <w:rFonts w:ascii="GillSans-Light" w:hAnsi="GillSans-Light"/>
          <w:sz w:val="24"/>
          <w:szCs w:val="24"/>
        </w:rPr>
      </w:pPr>
    </w:p>
    <w:p w:rsidR="0011653D" w:rsidRDefault="0011653D">
      <w:pPr>
        <w:jc w:val="both"/>
        <w:rPr>
          <w:rFonts w:ascii="GillSans-Light" w:hAnsi="GillSans-Light"/>
          <w:sz w:val="24"/>
          <w:szCs w:val="24"/>
        </w:rPr>
        <w:sectPr w:rsidR="0011653D" w:rsidSect="00762F1B">
          <w:pgSz w:w="12240" w:h="15840"/>
          <w:pgMar w:top="1702" w:right="1701" w:bottom="1417" w:left="1701" w:header="708" w:footer="394" w:gutter="0"/>
          <w:cols w:space="708"/>
          <w:docGrid w:linePitch="360"/>
        </w:sectPr>
      </w:pPr>
      <w:bookmarkStart w:id="1562" w:name="_Toc529354187"/>
    </w:p>
    <w:p w:rsidR="00446854" w:rsidRPr="003C6726" w:rsidRDefault="00446854" w:rsidP="003C6726">
      <w:pPr>
        <w:spacing w:after="0" w:line="240" w:lineRule="auto"/>
        <w:jc w:val="center"/>
        <w:rPr>
          <w:rFonts w:ascii="GillSans-Light" w:hAnsi="GillSans-Light"/>
          <w:b/>
          <w:sz w:val="24"/>
          <w:szCs w:val="24"/>
        </w:rPr>
      </w:pPr>
      <w:r w:rsidRPr="003C6726">
        <w:rPr>
          <w:rFonts w:ascii="GillSans-Light" w:hAnsi="GillSans-Light"/>
          <w:b/>
          <w:sz w:val="24"/>
          <w:szCs w:val="24"/>
        </w:rPr>
        <w:t xml:space="preserve">Figura </w:t>
      </w:r>
      <w:r w:rsidR="00991B9A">
        <w:rPr>
          <w:rFonts w:ascii="GillSans-Light" w:hAnsi="GillSans-Light"/>
          <w:b/>
          <w:sz w:val="24"/>
          <w:szCs w:val="24"/>
        </w:rPr>
        <w:t>8</w:t>
      </w:r>
    </w:p>
    <w:p w:rsidR="00446854" w:rsidRPr="003C6726" w:rsidRDefault="00446854" w:rsidP="003C6726">
      <w:pPr>
        <w:spacing w:after="0" w:line="240" w:lineRule="auto"/>
        <w:jc w:val="center"/>
        <w:rPr>
          <w:rFonts w:ascii="GillSans-Light" w:hAnsi="GillSans-Light"/>
          <w:b/>
          <w:sz w:val="24"/>
          <w:szCs w:val="24"/>
        </w:rPr>
      </w:pPr>
      <w:r w:rsidRPr="003C6726">
        <w:rPr>
          <w:rFonts w:ascii="GillSans-Light" w:hAnsi="GillSans-Light"/>
          <w:b/>
          <w:sz w:val="24"/>
          <w:szCs w:val="24"/>
        </w:rPr>
        <w:t>Agenda de seguimiento y evaluación anual</w:t>
      </w:r>
    </w:p>
    <w:p w:rsidR="00446854" w:rsidRDefault="00446854" w:rsidP="003C6726">
      <w:pPr>
        <w:ind w:left="1416"/>
        <w:jc w:val="both"/>
        <w:rPr>
          <w:rFonts w:ascii="GillSans-Light" w:hAnsi="GillSans-Light"/>
          <w:sz w:val="24"/>
          <w:szCs w:val="24"/>
        </w:rPr>
      </w:pPr>
      <w:r>
        <w:rPr>
          <w:rFonts w:ascii="GillSans-Light" w:hAnsi="GillSans-Light"/>
          <w:noProof/>
          <w:sz w:val="24"/>
          <w:szCs w:val="24"/>
        </w:rPr>
        <mc:AlternateContent>
          <mc:Choice Requires="wpg">
            <w:drawing>
              <wp:inline distT="0" distB="0" distL="0" distR="0" wp14:anchorId="25A8EC56" wp14:editId="5C7F65F9">
                <wp:extent cx="6941820" cy="4914900"/>
                <wp:effectExtent l="0" t="0" r="0" b="0"/>
                <wp:docPr id="50" name="Grupo 50"/>
                <wp:cNvGraphicFramePr/>
                <a:graphic xmlns:a="http://schemas.openxmlformats.org/drawingml/2006/main">
                  <a:graphicData uri="http://schemas.microsoft.com/office/word/2010/wordprocessingGroup">
                    <wpg:wgp>
                      <wpg:cNvGrpSpPr/>
                      <wpg:grpSpPr>
                        <a:xfrm>
                          <a:off x="0" y="0"/>
                          <a:ext cx="6941820" cy="4914900"/>
                          <a:chOff x="0" y="0"/>
                          <a:chExt cx="6941820" cy="4914900"/>
                        </a:xfrm>
                      </wpg:grpSpPr>
                      <wpg:graphicFrame>
                        <wpg:cNvPr id="12" name="Diagrama 12"/>
                        <wpg:cNvFrPr/>
                        <wpg:xfrm>
                          <a:off x="0" y="0"/>
                          <a:ext cx="6941820" cy="4914900"/>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s:wsp>
                        <wps:cNvPr id="14" name="Cerrar llave 14"/>
                        <wps:cNvSpPr/>
                        <wps:spPr>
                          <a:xfrm rot="5400000">
                            <a:off x="2971801" y="1073988"/>
                            <a:ext cx="375285" cy="5463540"/>
                          </a:xfrm>
                          <a:prstGeom prst="rightBrace">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esquinas redondeadas 15"/>
                        <wps:cNvSpPr/>
                        <wps:spPr>
                          <a:xfrm>
                            <a:off x="1639019" y="4132053"/>
                            <a:ext cx="2994660" cy="4267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B4335" w:rsidRPr="00050F2D" w:rsidRDefault="00DB4335" w:rsidP="00050F2D">
                              <w:pPr>
                                <w:jc w:val="center"/>
                                <w:rPr>
                                  <w:rFonts w:asciiTheme="majorHAnsi" w:hAnsiTheme="majorHAnsi"/>
                                  <w:b/>
                                  <w:sz w:val="24"/>
                                  <w:lang w:val="es-ES"/>
                                </w:rPr>
                              </w:pPr>
                              <w:r w:rsidRPr="00050F2D">
                                <w:rPr>
                                  <w:rFonts w:asciiTheme="majorHAnsi" w:hAnsiTheme="majorHAnsi"/>
                                  <w:b/>
                                  <w:sz w:val="24"/>
                                  <w:lang w:val="es-ES"/>
                                </w:rPr>
                                <w:t>ALINEAMIENTO 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n 1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43132" y="560717"/>
                            <a:ext cx="6256020" cy="448310"/>
                          </a:xfrm>
                          <a:prstGeom prst="rect">
                            <a:avLst/>
                          </a:prstGeom>
                          <a:noFill/>
                        </pic:spPr>
                      </pic:pic>
                      <wps:wsp>
                        <wps:cNvPr id="16" name="Rectángulo: esquinas redondeadas 16"/>
                        <wps:cNvSpPr/>
                        <wps:spPr>
                          <a:xfrm>
                            <a:off x="1664898" y="215660"/>
                            <a:ext cx="2994660" cy="464820"/>
                          </a:xfrm>
                          <a:prstGeom prst="roundRect">
                            <a:avLst/>
                          </a:prstGeom>
                          <a:gradFill rotWithShape="1">
                            <a:gsLst>
                              <a:gs pos="0">
                                <a:srgbClr val="5AA2AE">
                                  <a:lumMod val="110000"/>
                                  <a:satMod val="105000"/>
                                  <a:tint val="67000"/>
                                </a:srgbClr>
                              </a:gs>
                              <a:gs pos="50000">
                                <a:srgbClr val="5AA2AE">
                                  <a:lumMod val="105000"/>
                                  <a:satMod val="103000"/>
                                  <a:tint val="73000"/>
                                </a:srgbClr>
                              </a:gs>
                              <a:gs pos="100000">
                                <a:srgbClr val="5AA2AE">
                                  <a:lumMod val="105000"/>
                                  <a:satMod val="109000"/>
                                  <a:tint val="81000"/>
                                </a:srgbClr>
                              </a:gs>
                            </a:gsLst>
                            <a:lin ang="5400000" scaled="0"/>
                          </a:gradFill>
                          <a:ln w="6350" cap="flat" cmpd="sng" algn="ctr">
                            <a:solidFill>
                              <a:srgbClr val="5AA2AE"/>
                            </a:solidFill>
                            <a:prstDash val="solid"/>
                            <a:miter lim="800000"/>
                          </a:ln>
                          <a:effectLst/>
                        </wps:spPr>
                        <wps:txbx>
                          <w:txbxContent>
                            <w:p w:rsidR="00DB4335" w:rsidRPr="003C6726" w:rsidRDefault="00DB4335" w:rsidP="00F75FE4">
                              <w:pPr>
                                <w:spacing w:after="0" w:line="240" w:lineRule="auto"/>
                                <w:jc w:val="center"/>
                                <w:rPr>
                                  <w:rFonts w:ascii="GillSans-Light" w:hAnsi="GillSans-Light"/>
                                  <w:b/>
                                  <w:sz w:val="24"/>
                                  <w:lang w:val="es-ES"/>
                                </w:rPr>
                              </w:pPr>
                              <w:r w:rsidRPr="003C6726">
                                <w:rPr>
                                  <w:rFonts w:ascii="GillSans-Light" w:hAnsi="GillSans-Light"/>
                                  <w:b/>
                                  <w:sz w:val="24"/>
                                  <w:lang w:val="es-ES"/>
                                </w:rPr>
                                <w:t>SEGUIMIENTO</w:t>
                              </w:r>
                            </w:p>
                            <w:p w:rsidR="00DB4335" w:rsidRPr="003C6726" w:rsidRDefault="00DB4335" w:rsidP="00F75FE4">
                              <w:pPr>
                                <w:spacing w:after="0" w:line="240" w:lineRule="auto"/>
                                <w:jc w:val="center"/>
                                <w:rPr>
                                  <w:rFonts w:ascii="GillSans-Light" w:hAnsi="GillSans-Light"/>
                                  <w:b/>
                                  <w:sz w:val="18"/>
                                  <w:lang w:val="es-ES"/>
                                </w:rPr>
                              </w:pPr>
                              <w:r w:rsidRPr="003C6726">
                                <w:rPr>
                                  <w:rFonts w:ascii="GillSans-Light" w:hAnsi="GillSans-Light"/>
                                  <w:b/>
                                  <w:sz w:val="18"/>
                                  <w:lang w:val="es-ES"/>
                                </w:rPr>
                                <w:t>(Oficinas judiciales y Centros de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A8EC56" id="Grupo 50" o:spid="_x0000_s1026" style="width:546.6pt;height:387pt;mso-position-horizontal-relative:char;mso-position-vertical-relative:line" coordsize="69418,4914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2" o:spid="_x0000_s1027" type="#_x0000_t75" style="position:absolute;top:8534;width:69433;height:31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">
                  <v:imagedata r:id="rId40"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4" o:spid="_x0000_s1028" type="#_x0000_t88" style="position:absolute;left:29717;top:10740;width:3753;height:546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" adj="124" strokecolor="#156082 [3204]" strokeweight="1pt">
                  <v:stroke joinstyle="miter"/>
                </v:shape>
                <v:roundrect id="Rectángulo: esquinas redondeadas 15" o:spid="_x0000_s1029" style="position:absolute;left:16390;top:41320;width:29946;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" fillcolor="#d35dc6 [2168]" strokecolor="#a02b93 [3208]" strokeweight=".5pt">
                  <v:fill color2="#ca3bba [2616]" rotate="t" colors="0 #d09fc8;.5 #c692be;1 #c17eb6" focus="100%" type="gradient">
                    <o:fill v:ext="view" type="gradientUnscaled"/>
                  </v:fill>
                  <v:stroke joinstyle="miter"/>
                  <v:textbox>
                    <w:txbxContent>
                      <w:p w:rsidR="00DB4335" w:rsidRPr="00050F2D" w:rsidRDefault="00DB4335" w:rsidP="00050F2D">
                        <w:pPr>
                          <w:jc w:val="center"/>
                          <w:rPr>
                            <w:rFonts w:asciiTheme="majorHAnsi" w:hAnsiTheme="majorHAnsi"/>
                            <w:b/>
                            <w:sz w:val="24"/>
                            <w:lang w:val="es-ES"/>
                          </w:rPr>
                        </w:pPr>
                        <w:r w:rsidRPr="00050F2D">
                          <w:rPr>
                            <w:rFonts w:asciiTheme="majorHAnsi" w:hAnsiTheme="majorHAnsi"/>
                            <w:b/>
                            <w:sz w:val="24"/>
                            <w:lang w:val="es-ES"/>
                          </w:rPr>
                          <w:t>ALINEAMIENTO ESTRATÉGICO</w:t>
                        </w:r>
                      </w:p>
                    </w:txbxContent>
                  </v:textbox>
                </v:roundrect>
                <v:shape id="Imagen 11" o:spid="_x0000_s1030" type="#_x0000_t75" style="position:absolute;left:431;top:5607;width:62560;height:448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">
                  <v:imagedata r:id="rId41" o:title=""/>
                </v:shape>
                <v:roundrect id="Rectángulo: esquinas redondeadas 16" o:spid="_x0000_s1031" style="position:absolute;left:16648;top:2156;width:29947;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" fillcolor="#afcdd3" strokecolor="#5aa2ae" strokeweight=".5pt">
                  <v:fill color2="#91bec7" rotate="t" colors="0 #afcdd3;.5 #a1c5cc;1 #91bec7" focus="100%" type="gradient">
                    <o:fill v:ext="view" type="gradientUnscaled"/>
                  </v:fill>
                  <v:stroke joinstyle="miter"/>
                  <v:textbox>
                    <w:txbxContent>
                      <w:p w:rsidR="00DB4335" w:rsidRPr="003C6726" w:rsidRDefault="00DB4335" w:rsidP="00F75FE4">
                        <w:pPr>
                          <w:spacing w:after="0" w:line="240" w:lineRule="auto"/>
                          <w:jc w:val="center"/>
                          <w:rPr>
                            <w:rFonts w:ascii="GillSans-Light" w:hAnsi="GillSans-Light"/>
                            <w:b/>
                            <w:sz w:val="24"/>
                            <w:lang w:val="es-ES"/>
                          </w:rPr>
                        </w:pPr>
                        <w:r w:rsidRPr="003C6726">
                          <w:rPr>
                            <w:rFonts w:ascii="GillSans-Light" w:hAnsi="GillSans-Light"/>
                            <w:b/>
                            <w:sz w:val="24"/>
                            <w:lang w:val="es-ES"/>
                          </w:rPr>
                          <w:t>SEGUIMIENTO</w:t>
                        </w:r>
                      </w:p>
                      <w:p w:rsidR="00DB4335" w:rsidRPr="003C6726" w:rsidRDefault="00DB4335" w:rsidP="00F75FE4">
                        <w:pPr>
                          <w:spacing w:after="0" w:line="240" w:lineRule="auto"/>
                          <w:jc w:val="center"/>
                          <w:rPr>
                            <w:rFonts w:ascii="GillSans-Light" w:hAnsi="GillSans-Light"/>
                            <w:b/>
                            <w:sz w:val="18"/>
                            <w:lang w:val="es-ES"/>
                          </w:rPr>
                        </w:pPr>
                        <w:r w:rsidRPr="003C6726">
                          <w:rPr>
                            <w:rFonts w:ascii="GillSans-Light" w:hAnsi="GillSans-Light"/>
                            <w:b/>
                            <w:sz w:val="18"/>
                            <w:lang w:val="es-ES"/>
                          </w:rPr>
                          <w:t>(Oficinas judiciales y Centros de Responsabilidad)</w:t>
                        </w:r>
                      </w:p>
                    </w:txbxContent>
                  </v:textbox>
                </v:roundrect>
                <w10:anchorlock/>
              </v:group>
            </w:pict>
          </mc:Fallback>
        </mc:AlternateContent>
      </w:r>
    </w:p>
    <w:p w:rsidR="00F73A47" w:rsidRDefault="0039255A" w:rsidP="006332D8">
      <w:pPr>
        <w:jc w:val="both"/>
        <w:rPr>
          <w:rFonts w:ascii="GillSans-Light" w:hAnsi="GillSans-Light"/>
          <w:sz w:val="24"/>
          <w:szCs w:val="24"/>
        </w:rPr>
        <w:sectPr w:rsidR="00F73A47" w:rsidSect="00446854">
          <w:pgSz w:w="15840" w:h="12240" w:orient="landscape"/>
          <w:pgMar w:top="1701" w:right="1702" w:bottom="1701" w:left="1417" w:header="708" w:footer="394" w:gutter="0"/>
          <w:cols w:space="708"/>
          <w:docGrid w:linePitch="360"/>
        </w:sectPr>
      </w:pPr>
      <w:r w:rsidRPr="003C6726">
        <w:rPr>
          <w:rFonts w:ascii="GillSans-Light" w:hAnsi="GillSans-Light"/>
          <w:sz w:val="24"/>
          <w:szCs w:val="24"/>
        </w:rPr>
        <w:t xml:space="preserve"> </w:t>
      </w:r>
      <w:r w:rsidR="006332D8">
        <w:rPr>
          <w:rFonts w:ascii="GillSans-Light" w:hAnsi="GillSans-Light"/>
          <w:sz w:val="24"/>
          <w:szCs w:val="24"/>
        </w:rPr>
        <w:tab/>
      </w:r>
      <w:r w:rsidR="006332D8">
        <w:rPr>
          <w:rFonts w:ascii="GillSans-Light" w:hAnsi="GillSans-Light"/>
          <w:sz w:val="24"/>
          <w:szCs w:val="24"/>
        </w:rPr>
        <w:tab/>
      </w:r>
      <w:r w:rsidR="006332D8" w:rsidRPr="003C6726">
        <w:rPr>
          <w:rFonts w:ascii="GillSans-Light" w:hAnsi="GillSans-Light"/>
          <w:b/>
          <w:sz w:val="24"/>
          <w:szCs w:val="24"/>
        </w:rPr>
        <w:t>Fuente:</w:t>
      </w:r>
      <w:r w:rsidR="006332D8" w:rsidRPr="00460556">
        <w:rPr>
          <w:rFonts w:ascii="GillSans-Light" w:hAnsi="GillSans-Light"/>
          <w:sz w:val="24"/>
          <w:szCs w:val="24"/>
        </w:rPr>
        <w:t xml:space="preserve"> Elaboración propia.</w:t>
      </w:r>
    </w:p>
    <w:p w:rsidR="006332D8" w:rsidRPr="00460556" w:rsidRDefault="006332D8" w:rsidP="006332D8">
      <w:pPr>
        <w:jc w:val="both"/>
        <w:rPr>
          <w:rFonts w:ascii="GillSans-Light" w:hAnsi="GillSans-Light"/>
          <w:sz w:val="24"/>
          <w:szCs w:val="24"/>
        </w:rPr>
      </w:pPr>
    </w:p>
    <w:p w:rsidR="0046592A" w:rsidRPr="003C6726" w:rsidRDefault="0046592A" w:rsidP="003C6726">
      <w:pPr>
        <w:pStyle w:val="Ttulo2"/>
        <w:numPr>
          <w:ilvl w:val="2"/>
          <w:numId w:val="89"/>
        </w:numPr>
        <w:rPr>
          <w:rFonts w:ascii="GillSans-Light" w:hAnsi="GillSans-Light"/>
          <w:b/>
          <w:color w:val="000000" w:themeColor="text1"/>
        </w:rPr>
      </w:pPr>
      <w:bookmarkStart w:id="1563" w:name="_Toc530748568"/>
      <w:bookmarkStart w:id="1564" w:name="_Toc530748757"/>
      <w:bookmarkStart w:id="1565" w:name="_Toc530749370"/>
      <w:bookmarkStart w:id="1566" w:name="_Toc530749559"/>
      <w:bookmarkStart w:id="1567" w:name="_Toc530749775"/>
      <w:bookmarkStart w:id="1568" w:name="_Toc530749964"/>
      <w:bookmarkStart w:id="1569" w:name="_Toc530750153"/>
      <w:bookmarkStart w:id="1570" w:name="_Toc530750343"/>
      <w:bookmarkStart w:id="1571" w:name="_Toc530750517"/>
      <w:bookmarkStart w:id="1572" w:name="_Toc530750691"/>
      <w:bookmarkStart w:id="1573" w:name="_Toc530748570"/>
      <w:bookmarkStart w:id="1574" w:name="_Toc530748759"/>
      <w:bookmarkStart w:id="1575" w:name="_Toc530749372"/>
      <w:bookmarkStart w:id="1576" w:name="_Toc530749561"/>
      <w:bookmarkStart w:id="1577" w:name="_Toc530749777"/>
      <w:bookmarkStart w:id="1578" w:name="_Toc530749966"/>
      <w:bookmarkStart w:id="1579" w:name="_Toc530750155"/>
      <w:bookmarkStart w:id="1580" w:name="_Toc530750345"/>
      <w:bookmarkStart w:id="1581" w:name="_Toc530750519"/>
      <w:bookmarkStart w:id="1582" w:name="_Toc530750693"/>
      <w:bookmarkStart w:id="1583" w:name="_Toc530750694"/>
      <w:bookmarkStart w:id="1584" w:name="_Toc526241416"/>
      <w:bookmarkStart w:id="1585" w:name="_Toc529354189"/>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3C6726">
        <w:rPr>
          <w:rFonts w:ascii="GillSans-Light" w:hAnsi="GillSans-Light"/>
          <w:b/>
          <w:color w:val="000000" w:themeColor="text1"/>
        </w:rPr>
        <w:t>RETROALIMENTACIÓN Y MEJORA CONTINUA</w:t>
      </w:r>
      <w:bookmarkEnd w:id="1583"/>
    </w:p>
    <w:p w:rsidR="00F73A47" w:rsidRDefault="00F73A47">
      <w:pPr>
        <w:jc w:val="both"/>
        <w:rPr>
          <w:rFonts w:ascii="GillSans-Light" w:hAnsi="GillSans-Light"/>
          <w:sz w:val="24"/>
          <w:szCs w:val="24"/>
        </w:rPr>
      </w:pPr>
    </w:p>
    <w:p w:rsidR="00223701" w:rsidRPr="003C6726" w:rsidRDefault="0065568E" w:rsidP="003C6726">
      <w:pPr>
        <w:jc w:val="both"/>
        <w:rPr>
          <w:rFonts w:ascii="GillSans-Light" w:hAnsi="GillSans-Light"/>
          <w:sz w:val="24"/>
          <w:szCs w:val="24"/>
        </w:rPr>
      </w:pPr>
      <w:r w:rsidRPr="003C6726">
        <w:rPr>
          <w:rFonts w:ascii="GillSans-Light" w:hAnsi="GillSans-Light"/>
          <w:sz w:val="24"/>
          <w:szCs w:val="24"/>
        </w:rPr>
        <w:t>Es de suma importancia que las oficinas responsables de dar seguimiento al</w:t>
      </w:r>
      <w:r w:rsidR="004A72AC" w:rsidRPr="003C6726">
        <w:rPr>
          <w:rFonts w:ascii="GillSans-Light" w:hAnsi="GillSans-Light"/>
          <w:sz w:val="24"/>
          <w:szCs w:val="24"/>
        </w:rPr>
        <w:t xml:space="preserve"> Presupuesto, l</w:t>
      </w:r>
      <w:r w:rsidRPr="003C6726">
        <w:rPr>
          <w:rFonts w:ascii="GillSans-Light" w:hAnsi="GillSans-Light"/>
          <w:sz w:val="24"/>
          <w:szCs w:val="24"/>
        </w:rPr>
        <w:t xml:space="preserve">os Planes Operativos </w:t>
      </w:r>
      <w:r w:rsidR="001877F0">
        <w:rPr>
          <w:rFonts w:ascii="GillSans-Light" w:hAnsi="GillSans-Light"/>
          <w:sz w:val="24"/>
          <w:szCs w:val="24"/>
        </w:rPr>
        <w:t xml:space="preserve">Políticas Institucionales </w:t>
      </w:r>
      <w:r w:rsidRPr="003C6726">
        <w:rPr>
          <w:rFonts w:ascii="GillSans-Light" w:hAnsi="GillSans-Light"/>
          <w:sz w:val="24"/>
          <w:szCs w:val="24"/>
        </w:rPr>
        <w:t xml:space="preserve">y </w:t>
      </w:r>
      <w:r w:rsidR="00762F1B" w:rsidRPr="003C6726">
        <w:rPr>
          <w:rFonts w:ascii="GillSans-Light" w:hAnsi="GillSans-Light"/>
          <w:sz w:val="24"/>
          <w:szCs w:val="24"/>
        </w:rPr>
        <w:t>Proyectos</w:t>
      </w:r>
      <w:r w:rsidRPr="003C6726">
        <w:rPr>
          <w:rFonts w:ascii="GillSans-Light" w:hAnsi="GillSans-Light"/>
          <w:sz w:val="24"/>
          <w:szCs w:val="24"/>
        </w:rPr>
        <w:t xml:space="preserve"> mantengan actualizados los sistemas correspondientes, para lograr la efectiva retroalimentación de la información y </w:t>
      </w:r>
      <w:r w:rsidR="008A4AC3" w:rsidRPr="003C6726">
        <w:rPr>
          <w:rFonts w:ascii="GillSans-Light" w:hAnsi="GillSans-Light"/>
          <w:sz w:val="24"/>
          <w:szCs w:val="24"/>
        </w:rPr>
        <w:t>proporcionar a los jerarcas institucionales información oportuna para la toma de decisiones y mejora continua en el cumplimiento del Plan Estratégico.</w:t>
      </w:r>
      <w:bookmarkEnd w:id="1584"/>
      <w:bookmarkEnd w:id="1585"/>
    </w:p>
    <w:p w:rsidR="00050F2D" w:rsidRPr="003C6726" w:rsidRDefault="004A72AC" w:rsidP="003C6726">
      <w:pPr>
        <w:jc w:val="both"/>
        <w:rPr>
          <w:rFonts w:ascii="GillSans-Light" w:hAnsi="GillSans-Light"/>
          <w:sz w:val="24"/>
          <w:szCs w:val="24"/>
        </w:rPr>
      </w:pPr>
      <w:bookmarkStart w:id="1586" w:name="_Toc529354190"/>
      <w:bookmarkStart w:id="1587" w:name="_Toc526241417"/>
      <w:r w:rsidRPr="003C6726">
        <w:rPr>
          <w:rFonts w:ascii="GillSans-Light" w:hAnsi="GillSans-Light"/>
          <w:sz w:val="24"/>
          <w:szCs w:val="24"/>
        </w:rPr>
        <w:t>Mediante las evaluaciones realizadas</w:t>
      </w:r>
      <w:r w:rsidR="00050F2D" w:rsidRPr="003C6726">
        <w:rPr>
          <w:rFonts w:ascii="GillSans-Light" w:hAnsi="GillSans-Light"/>
          <w:sz w:val="24"/>
          <w:szCs w:val="24"/>
        </w:rPr>
        <w:t xml:space="preserve"> y reportes de avance</w:t>
      </w:r>
      <w:r w:rsidRPr="003C6726">
        <w:rPr>
          <w:rFonts w:ascii="GillSans-Light" w:hAnsi="GillSans-Light"/>
          <w:sz w:val="24"/>
          <w:szCs w:val="24"/>
        </w:rPr>
        <w:t>; basadas en los resultados obtenidos en línea de los sistemas de SIGA PJ Formulación y Ejecución del Presupuesto, Planes Anuales Operativos, Proyectos Institucionales y Plan Estratégico; la Dirección de Planificación proporciona el análisis y retroalimentación de la información recabada a</w:t>
      </w:r>
      <w:r w:rsidR="008A4AC3" w:rsidRPr="003C6726">
        <w:rPr>
          <w:rFonts w:ascii="GillSans-Light" w:hAnsi="GillSans-Light"/>
          <w:sz w:val="24"/>
          <w:szCs w:val="24"/>
        </w:rPr>
        <w:t>l Comité de Planificación Estratégica</w:t>
      </w:r>
      <w:r w:rsidR="003067F8">
        <w:rPr>
          <w:rFonts w:ascii="GillSans-Light" w:hAnsi="GillSans-Light"/>
          <w:sz w:val="24"/>
          <w:szCs w:val="24"/>
        </w:rPr>
        <w:t xml:space="preserve"> y la Corte Plena para el apoyo en la toma de</w:t>
      </w:r>
      <w:r w:rsidR="00F733E9">
        <w:rPr>
          <w:rFonts w:ascii="GillSans-Light" w:hAnsi="GillSans-Light"/>
          <w:sz w:val="24"/>
          <w:szCs w:val="24"/>
        </w:rPr>
        <w:t xml:space="preserve"> decisiones, la priorización y alineación estratégica del Poder Judicial</w:t>
      </w:r>
      <w:r w:rsidRPr="003C6726">
        <w:rPr>
          <w:rFonts w:ascii="GillSans-Light" w:hAnsi="GillSans-Light"/>
          <w:sz w:val="24"/>
          <w:szCs w:val="24"/>
        </w:rPr>
        <w:t>.</w:t>
      </w:r>
      <w:bookmarkEnd w:id="1586"/>
      <w:r w:rsidRPr="003C6726">
        <w:rPr>
          <w:rFonts w:ascii="GillSans-Light" w:hAnsi="GillSans-Light"/>
          <w:sz w:val="24"/>
          <w:szCs w:val="24"/>
        </w:rPr>
        <w:t xml:space="preserve"> </w:t>
      </w:r>
    </w:p>
    <w:bookmarkEnd w:id="1587"/>
    <w:p w:rsidR="00F02D56" w:rsidRDefault="00F02D56">
      <w:pPr>
        <w:jc w:val="both"/>
        <w:rPr>
          <w:rFonts w:ascii="GillSans-Light" w:hAnsi="GillSans-Light"/>
          <w:sz w:val="24"/>
          <w:szCs w:val="24"/>
        </w:rPr>
      </w:pPr>
    </w:p>
    <w:p w:rsidR="00C542D3" w:rsidRPr="003C6726" w:rsidRDefault="00C542D3" w:rsidP="003C6726">
      <w:pPr>
        <w:pStyle w:val="Ttulo1"/>
        <w:rPr>
          <w:rFonts w:ascii="GillSans-Light" w:hAnsi="GillSans-Light" w:cstheme="minorBidi"/>
          <w:sz w:val="24"/>
          <w:szCs w:val="24"/>
        </w:rPr>
      </w:pPr>
    </w:p>
    <w:sectPr w:rsidR="00C542D3" w:rsidRPr="003C6726" w:rsidSect="0007112E">
      <w:pgSz w:w="12240" w:h="15840"/>
      <w:pgMar w:top="1702" w:right="1701" w:bottom="1417" w:left="1701" w:header="708" w:footer="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7BD2" w:rsidRDefault="00F17BD2" w:rsidP="00C228E0">
      <w:pPr>
        <w:spacing w:after="0" w:line="240" w:lineRule="auto"/>
      </w:pPr>
      <w:r>
        <w:separator/>
      </w:r>
    </w:p>
  </w:endnote>
  <w:endnote w:type="continuationSeparator" w:id="0">
    <w:p w:rsidR="00F17BD2" w:rsidRDefault="00F17BD2" w:rsidP="00C228E0">
      <w:pPr>
        <w:spacing w:after="0" w:line="240" w:lineRule="auto"/>
      </w:pPr>
      <w:r>
        <w:continuationSeparator/>
      </w:r>
    </w:p>
  </w:endnote>
  <w:endnote w:type="continuationNotice" w:id="1">
    <w:p w:rsidR="00F17BD2" w:rsidRDefault="00F17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Sans-Ligh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4335" w:rsidRPr="00F154C6" w:rsidRDefault="00957A9A" w:rsidP="00F154C6">
    <w:pPr>
      <w:pStyle w:val="Piedepgina"/>
    </w:pPr>
    <w:r>
      <w:rPr>
        <w:noProof/>
      </w:rPr>
      <w:drawing>
        <wp:anchor distT="0" distB="0" distL="114300" distR="114300" simplePos="0" relativeHeight="251660288" behindDoc="0" locked="0" layoutInCell="1" allowOverlap="1" wp14:anchorId="60EC9AF2" wp14:editId="68D4A6AD">
          <wp:simplePos x="0" y="0"/>
          <wp:positionH relativeFrom="page">
            <wp:posOffset>12700</wp:posOffset>
          </wp:positionH>
          <wp:positionV relativeFrom="page">
            <wp:posOffset>9182100</wp:posOffset>
          </wp:positionV>
          <wp:extent cx="7752715" cy="869950"/>
          <wp:effectExtent l="0" t="0" r="635" b="6350"/>
          <wp:wrapSquare wrapText="bothSides"/>
          <wp:docPr id="9" name="Imagen 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71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7BD2" w:rsidRDefault="00F17BD2" w:rsidP="00C228E0">
      <w:pPr>
        <w:spacing w:after="0" w:line="240" w:lineRule="auto"/>
      </w:pPr>
      <w:r>
        <w:separator/>
      </w:r>
    </w:p>
  </w:footnote>
  <w:footnote w:type="continuationSeparator" w:id="0">
    <w:p w:rsidR="00F17BD2" w:rsidRDefault="00F17BD2" w:rsidP="00C228E0">
      <w:pPr>
        <w:spacing w:after="0" w:line="240" w:lineRule="auto"/>
      </w:pPr>
      <w:r>
        <w:continuationSeparator/>
      </w:r>
    </w:p>
  </w:footnote>
  <w:footnote w:type="continuationNotice" w:id="1">
    <w:p w:rsidR="00F17BD2" w:rsidRDefault="00F17BD2">
      <w:pPr>
        <w:spacing w:after="0" w:line="240" w:lineRule="auto"/>
      </w:pPr>
    </w:p>
  </w:footnote>
  <w:footnote w:id="2">
    <w:p w:rsidR="00DB4335" w:rsidRDefault="00DB4335" w:rsidP="00F82641">
      <w:pPr>
        <w:pStyle w:val="Textonotapie"/>
      </w:pPr>
      <w:r w:rsidRPr="00C70D80">
        <w:rPr>
          <w:rStyle w:val="Refdenotaalpie"/>
          <w:rFonts w:ascii="GillSans-Light" w:hAnsi="GillSans-Light"/>
        </w:rPr>
        <w:footnoteRef/>
      </w:r>
      <w:r w:rsidRPr="00C70D80">
        <w:rPr>
          <w:rFonts w:ascii="GillSans-Light" w:hAnsi="GillSans-Light"/>
        </w:rPr>
        <w:t xml:space="preserve"> El Cuadro de Mando Integral (CMI) es una herramienta de control que permite establecer y monitorizar los objetivos de una empresa y de sus diferentes áreas o unidades.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B4335" w:rsidRDefault="0059334F">
    <w:pPr>
      <w:pStyle w:val="Encabezado"/>
    </w:pPr>
    <w:r>
      <w:rPr>
        <w:noProof/>
      </w:rPr>
      <w:drawing>
        <wp:anchor distT="0" distB="0" distL="114300" distR="114300" simplePos="0" relativeHeight="251658240" behindDoc="0" locked="0" layoutInCell="1" allowOverlap="1" wp14:anchorId="2DC83E2B" wp14:editId="4F655B38">
          <wp:simplePos x="0" y="0"/>
          <wp:positionH relativeFrom="page">
            <wp:posOffset>13335</wp:posOffset>
          </wp:positionH>
          <wp:positionV relativeFrom="page">
            <wp:posOffset>-13970</wp:posOffset>
          </wp:positionV>
          <wp:extent cx="8292465" cy="901700"/>
          <wp:effectExtent l="0" t="0" r="0" b="0"/>
          <wp:wrapSquare wrapText="bothSides"/>
          <wp:docPr id="8"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2465"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DD4D7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6206A8A"/>
    <w:lvl w:ilvl="0">
      <w:start w:val="1"/>
      <w:numFmt w:val="lowerLetter"/>
      <w:lvlText w:val="%1."/>
      <w:lvlJc w:val="left"/>
      <w:pPr>
        <w:ind w:left="1080" w:hanging="360"/>
      </w:pPr>
      <w:rPr>
        <w:i w:val="0"/>
      </w:rPr>
    </w:lvl>
  </w:abstractNum>
  <w:abstractNum w:abstractNumId="2" w15:restartNumberingAfterBreak="0">
    <w:nsid w:val="0000000A"/>
    <w:multiLevelType w:val="multilevel"/>
    <w:tmpl w:val="FA8EB990"/>
    <w:lvl w:ilvl="0">
      <w:start w:val="1"/>
      <w:numFmt w:val="decimal"/>
      <w:lvlText w:val="%1."/>
      <w:lvlJc w:val="left"/>
      <w:pPr>
        <w:tabs>
          <w:tab w:val="num" w:pos="0"/>
        </w:tabs>
        <w:ind w:left="360" w:hanging="360"/>
      </w:pPr>
      <w:rPr>
        <w:rFonts w:cs="Arial"/>
        <w:b/>
      </w:rPr>
    </w:lvl>
    <w:lvl w:ilvl="1">
      <w:start w:val="1"/>
      <w:numFmt w:val="decimal"/>
      <w:lvlText w:val="%1.%2."/>
      <w:lvlJc w:val="left"/>
      <w:pPr>
        <w:tabs>
          <w:tab w:val="num" w:pos="0"/>
        </w:tabs>
        <w:ind w:left="792" w:hanging="432"/>
      </w:pPr>
      <w:rPr>
        <w:b/>
        <w:i/>
      </w:rPr>
    </w:lvl>
    <w:lvl w:ilvl="2">
      <w:start w:val="1"/>
      <w:numFmt w:val="decimal"/>
      <w:lvlText w:val="%1.%2.%3."/>
      <w:lvlJc w:val="left"/>
      <w:pPr>
        <w:tabs>
          <w:tab w:val="num" w:pos="0"/>
        </w:tabs>
        <w:ind w:left="1224" w:hanging="504"/>
      </w:pPr>
      <w:rPr>
        <w:rFonts w:ascii="Cambria" w:hAnsi="Cambria" w:cs="Arial" w:hint="default"/>
        <w:b/>
        <w:sz w:val="24"/>
      </w:rPr>
    </w:lvl>
    <w:lvl w:ilvl="3">
      <w:start w:val="1"/>
      <w:numFmt w:val="bullet"/>
      <w:lvlText w:val=""/>
      <w:lvlJc w:val="left"/>
      <w:pPr>
        <w:tabs>
          <w:tab w:val="num" w:pos="0"/>
        </w:tabs>
        <w:ind w:left="1728" w:hanging="648"/>
      </w:pPr>
      <w:rPr>
        <w:rFonts w:ascii="Symbol" w:hAnsi="Symbol" w:hint="default"/>
        <w:b w:val="0"/>
      </w:rPr>
    </w:lvl>
    <w:lvl w:ilvl="4">
      <w:start w:val="1"/>
      <w:numFmt w:val="decimal"/>
      <w:lvlText w:val="%1.%2.%3.%4.%5."/>
      <w:lvlJc w:val="left"/>
      <w:pPr>
        <w:tabs>
          <w:tab w:val="num" w:pos="0"/>
        </w:tabs>
        <w:ind w:left="2232" w:hanging="792"/>
      </w:pPr>
      <w:rPr>
        <w:b w:val="0"/>
      </w:rPr>
    </w:lvl>
    <w:lvl w:ilvl="5">
      <w:start w:val="1"/>
      <w:numFmt w:val="decimal"/>
      <w:lvlText w:val="%1.%2.%3.%4.%5.%6."/>
      <w:lvlJc w:val="left"/>
      <w:pPr>
        <w:tabs>
          <w:tab w:val="num" w:pos="0"/>
        </w:tabs>
        <w:ind w:left="2736" w:hanging="936"/>
      </w:pPr>
    </w:lvl>
    <w:lvl w:ilvl="6">
      <w:start w:val="1"/>
      <w:numFmt w:val="bullet"/>
      <w:lvlText w:val=""/>
      <w:lvlJc w:val="left"/>
      <w:pPr>
        <w:tabs>
          <w:tab w:val="num" w:pos="0"/>
        </w:tabs>
        <w:ind w:left="3240" w:hanging="1080"/>
      </w:pPr>
      <w:rPr>
        <w:rFonts w:ascii="Wingdings" w:hAnsi="Wingdings" w:hint="default"/>
      </w:r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E"/>
    <w:multiLevelType w:val="multilevel"/>
    <w:tmpl w:val="EB6C2408"/>
    <w:name w:val="WW8Num15"/>
    <w:lvl w:ilvl="0">
      <w:start w:val="1"/>
      <w:numFmt w:val="lowerRoman"/>
      <w:lvlText w:val="%1."/>
      <w:lvlJc w:val="right"/>
      <w:pPr>
        <w:tabs>
          <w:tab w:val="num" w:pos="348"/>
        </w:tabs>
        <w:ind w:left="1068" w:hanging="360"/>
      </w:pPr>
      <w:rPr>
        <w:b/>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4" w15:restartNumberingAfterBreak="0">
    <w:nsid w:val="00A6161E"/>
    <w:multiLevelType w:val="hybridMultilevel"/>
    <w:tmpl w:val="3F30950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501386C"/>
    <w:multiLevelType w:val="hybridMultilevel"/>
    <w:tmpl w:val="D72AE1E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5E26EC1"/>
    <w:multiLevelType w:val="hybridMultilevel"/>
    <w:tmpl w:val="7D5E1A2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9897FD6"/>
    <w:multiLevelType w:val="hybridMultilevel"/>
    <w:tmpl w:val="BAC4AB58"/>
    <w:lvl w:ilvl="0" w:tplc="140A0019">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0B0B58C1"/>
    <w:multiLevelType w:val="hybridMultilevel"/>
    <w:tmpl w:val="38E28168"/>
    <w:lvl w:ilvl="0" w:tplc="140A0019">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B527BBE"/>
    <w:multiLevelType w:val="hybridMultilevel"/>
    <w:tmpl w:val="11D46024"/>
    <w:lvl w:ilvl="0" w:tplc="CA64DEBA">
      <w:start w:val="1"/>
      <w:numFmt w:val="decimal"/>
      <w:lvlText w:val="%1."/>
      <w:lvlJc w:val="left"/>
      <w:pPr>
        <w:ind w:left="1068" w:hanging="360"/>
      </w:pPr>
      <w:rPr>
        <w:b w:val="0"/>
        <w:i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0C206241"/>
    <w:multiLevelType w:val="hybridMultilevel"/>
    <w:tmpl w:val="2322587A"/>
    <w:lvl w:ilvl="0" w:tplc="872C4A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C304089"/>
    <w:multiLevelType w:val="hybridMultilevel"/>
    <w:tmpl w:val="F72E66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DA813CD"/>
    <w:multiLevelType w:val="multilevel"/>
    <w:tmpl w:val="BB4C0A3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DB75EDA"/>
    <w:multiLevelType w:val="hybridMultilevel"/>
    <w:tmpl w:val="37F2B19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EF45624"/>
    <w:multiLevelType w:val="hybridMultilevel"/>
    <w:tmpl w:val="B8D6660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1702210"/>
    <w:multiLevelType w:val="hybridMultilevel"/>
    <w:tmpl w:val="E5D82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21906AE"/>
    <w:multiLevelType w:val="multilevel"/>
    <w:tmpl w:val="DA78D19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0000" w:themeColor="text1"/>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AB5E20"/>
    <w:multiLevelType w:val="hybridMultilevel"/>
    <w:tmpl w:val="805E2380"/>
    <w:lvl w:ilvl="0" w:tplc="590A3616">
      <w:start w:val="1"/>
      <w:numFmt w:val="bullet"/>
      <w:lvlText w:val="•"/>
      <w:lvlJc w:val="left"/>
      <w:pPr>
        <w:tabs>
          <w:tab w:val="num" w:pos="720"/>
        </w:tabs>
        <w:ind w:left="720" w:hanging="360"/>
      </w:pPr>
      <w:rPr>
        <w:rFonts w:ascii="Arial" w:hAnsi="Arial" w:hint="default"/>
      </w:rPr>
    </w:lvl>
    <w:lvl w:ilvl="1" w:tplc="35FEB344" w:tentative="1">
      <w:start w:val="1"/>
      <w:numFmt w:val="bullet"/>
      <w:lvlText w:val="•"/>
      <w:lvlJc w:val="left"/>
      <w:pPr>
        <w:tabs>
          <w:tab w:val="num" w:pos="1440"/>
        </w:tabs>
        <w:ind w:left="1440" w:hanging="360"/>
      </w:pPr>
      <w:rPr>
        <w:rFonts w:ascii="Arial" w:hAnsi="Arial" w:hint="default"/>
      </w:rPr>
    </w:lvl>
    <w:lvl w:ilvl="2" w:tplc="D06C689C" w:tentative="1">
      <w:start w:val="1"/>
      <w:numFmt w:val="bullet"/>
      <w:lvlText w:val="•"/>
      <w:lvlJc w:val="left"/>
      <w:pPr>
        <w:tabs>
          <w:tab w:val="num" w:pos="2160"/>
        </w:tabs>
        <w:ind w:left="2160" w:hanging="360"/>
      </w:pPr>
      <w:rPr>
        <w:rFonts w:ascii="Arial" w:hAnsi="Arial" w:hint="default"/>
      </w:rPr>
    </w:lvl>
    <w:lvl w:ilvl="3" w:tplc="B770CAE6" w:tentative="1">
      <w:start w:val="1"/>
      <w:numFmt w:val="bullet"/>
      <w:lvlText w:val="•"/>
      <w:lvlJc w:val="left"/>
      <w:pPr>
        <w:tabs>
          <w:tab w:val="num" w:pos="2880"/>
        </w:tabs>
        <w:ind w:left="2880" w:hanging="360"/>
      </w:pPr>
      <w:rPr>
        <w:rFonts w:ascii="Arial" w:hAnsi="Arial" w:hint="default"/>
      </w:rPr>
    </w:lvl>
    <w:lvl w:ilvl="4" w:tplc="89D06672" w:tentative="1">
      <w:start w:val="1"/>
      <w:numFmt w:val="bullet"/>
      <w:lvlText w:val="•"/>
      <w:lvlJc w:val="left"/>
      <w:pPr>
        <w:tabs>
          <w:tab w:val="num" w:pos="3600"/>
        </w:tabs>
        <w:ind w:left="3600" w:hanging="360"/>
      </w:pPr>
      <w:rPr>
        <w:rFonts w:ascii="Arial" w:hAnsi="Arial" w:hint="default"/>
      </w:rPr>
    </w:lvl>
    <w:lvl w:ilvl="5" w:tplc="C42A107E" w:tentative="1">
      <w:start w:val="1"/>
      <w:numFmt w:val="bullet"/>
      <w:lvlText w:val="•"/>
      <w:lvlJc w:val="left"/>
      <w:pPr>
        <w:tabs>
          <w:tab w:val="num" w:pos="4320"/>
        </w:tabs>
        <w:ind w:left="4320" w:hanging="360"/>
      </w:pPr>
      <w:rPr>
        <w:rFonts w:ascii="Arial" w:hAnsi="Arial" w:hint="default"/>
      </w:rPr>
    </w:lvl>
    <w:lvl w:ilvl="6" w:tplc="17E04C7E" w:tentative="1">
      <w:start w:val="1"/>
      <w:numFmt w:val="bullet"/>
      <w:lvlText w:val="•"/>
      <w:lvlJc w:val="left"/>
      <w:pPr>
        <w:tabs>
          <w:tab w:val="num" w:pos="5040"/>
        </w:tabs>
        <w:ind w:left="5040" w:hanging="360"/>
      </w:pPr>
      <w:rPr>
        <w:rFonts w:ascii="Arial" w:hAnsi="Arial" w:hint="default"/>
      </w:rPr>
    </w:lvl>
    <w:lvl w:ilvl="7" w:tplc="DC5442B4" w:tentative="1">
      <w:start w:val="1"/>
      <w:numFmt w:val="bullet"/>
      <w:lvlText w:val="•"/>
      <w:lvlJc w:val="left"/>
      <w:pPr>
        <w:tabs>
          <w:tab w:val="num" w:pos="5760"/>
        </w:tabs>
        <w:ind w:left="5760" w:hanging="360"/>
      </w:pPr>
      <w:rPr>
        <w:rFonts w:ascii="Arial" w:hAnsi="Arial" w:hint="default"/>
      </w:rPr>
    </w:lvl>
    <w:lvl w:ilvl="8" w:tplc="4A4E21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3CC2047"/>
    <w:multiLevelType w:val="hybridMultilevel"/>
    <w:tmpl w:val="DF3CAF64"/>
    <w:lvl w:ilvl="0" w:tplc="140A001B">
      <w:start w:val="1"/>
      <w:numFmt w:val="low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4746840"/>
    <w:multiLevelType w:val="hybridMultilevel"/>
    <w:tmpl w:val="5FDC18DE"/>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5FD4B73"/>
    <w:multiLevelType w:val="hybridMultilevel"/>
    <w:tmpl w:val="621096B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7E4470D"/>
    <w:multiLevelType w:val="hybridMultilevel"/>
    <w:tmpl w:val="F18081CA"/>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8053DF1"/>
    <w:multiLevelType w:val="multilevel"/>
    <w:tmpl w:val="84DC8604"/>
    <w:lvl w:ilvl="0">
      <w:start w:val="3"/>
      <w:numFmt w:val="decimal"/>
      <w:lvlText w:val="%1."/>
      <w:lvlJc w:val="left"/>
      <w:pPr>
        <w:ind w:left="468" w:hanging="468"/>
      </w:pPr>
      <w:rPr>
        <w:rFonts w:asciiTheme="minorHAnsi" w:hAnsiTheme="minorHAnsi" w:cstheme="minorBidi" w:hint="default"/>
        <w:b w:val="0"/>
        <w:sz w:val="20"/>
      </w:rPr>
    </w:lvl>
    <w:lvl w:ilvl="1">
      <w:start w:val="2"/>
      <w:numFmt w:val="decimal"/>
      <w:lvlText w:val="%1.%2."/>
      <w:lvlJc w:val="left"/>
      <w:pPr>
        <w:ind w:left="720" w:hanging="720"/>
      </w:pPr>
      <w:rPr>
        <w:rFonts w:asciiTheme="minorHAnsi" w:hAnsiTheme="minorHAnsi" w:cstheme="minorBidi" w:hint="default"/>
        <w:b w:val="0"/>
        <w:sz w:val="20"/>
      </w:rPr>
    </w:lvl>
    <w:lvl w:ilvl="2">
      <w:start w:val="4"/>
      <w:numFmt w:val="decimal"/>
      <w:lvlText w:val="%1.%2.%3."/>
      <w:lvlJc w:val="left"/>
      <w:pPr>
        <w:ind w:left="720" w:hanging="720"/>
      </w:pPr>
      <w:rPr>
        <w:rFonts w:asciiTheme="minorHAnsi" w:hAnsiTheme="minorHAnsi" w:cstheme="minorBidi" w:hint="default"/>
        <w:b/>
        <w:sz w:val="24"/>
      </w:rPr>
    </w:lvl>
    <w:lvl w:ilvl="3">
      <w:start w:val="1"/>
      <w:numFmt w:val="decimal"/>
      <w:lvlText w:val="%1.%2.%3.%4."/>
      <w:lvlJc w:val="left"/>
      <w:pPr>
        <w:ind w:left="1080" w:hanging="1080"/>
      </w:pPr>
      <w:rPr>
        <w:rFonts w:asciiTheme="minorHAnsi" w:hAnsiTheme="minorHAnsi" w:cstheme="minorBidi" w:hint="default"/>
        <w:b w:val="0"/>
        <w:sz w:val="20"/>
      </w:rPr>
    </w:lvl>
    <w:lvl w:ilvl="4">
      <w:start w:val="1"/>
      <w:numFmt w:val="decimal"/>
      <w:lvlText w:val="%1.%2.%3.%4.%5."/>
      <w:lvlJc w:val="left"/>
      <w:pPr>
        <w:ind w:left="1080" w:hanging="1080"/>
      </w:pPr>
      <w:rPr>
        <w:rFonts w:asciiTheme="minorHAnsi" w:hAnsiTheme="minorHAnsi" w:cstheme="minorBidi" w:hint="default"/>
        <w:b w:val="0"/>
        <w:sz w:val="20"/>
      </w:rPr>
    </w:lvl>
    <w:lvl w:ilvl="5">
      <w:start w:val="1"/>
      <w:numFmt w:val="decimal"/>
      <w:lvlText w:val="%1.%2.%3.%4.%5.%6."/>
      <w:lvlJc w:val="left"/>
      <w:pPr>
        <w:ind w:left="1440" w:hanging="1440"/>
      </w:pPr>
      <w:rPr>
        <w:rFonts w:asciiTheme="minorHAnsi" w:hAnsiTheme="minorHAnsi" w:cstheme="minorBidi" w:hint="default"/>
        <w:b w:val="0"/>
        <w:sz w:val="20"/>
      </w:rPr>
    </w:lvl>
    <w:lvl w:ilvl="6">
      <w:start w:val="1"/>
      <w:numFmt w:val="decimal"/>
      <w:lvlText w:val="%1.%2.%3.%4.%5.%6.%7."/>
      <w:lvlJc w:val="left"/>
      <w:pPr>
        <w:ind w:left="1440" w:hanging="1440"/>
      </w:pPr>
      <w:rPr>
        <w:rFonts w:asciiTheme="minorHAnsi" w:hAnsiTheme="minorHAnsi" w:cstheme="minorBidi" w:hint="default"/>
        <w:b w:val="0"/>
        <w:sz w:val="20"/>
      </w:rPr>
    </w:lvl>
    <w:lvl w:ilvl="7">
      <w:start w:val="1"/>
      <w:numFmt w:val="decimal"/>
      <w:lvlText w:val="%1.%2.%3.%4.%5.%6.%7.%8."/>
      <w:lvlJc w:val="left"/>
      <w:pPr>
        <w:ind w:left="1800" w:hanging="1800"/>
      </w:pPr>
      <w:rPr>
        <w:rFonts w:asciiTheme="minorHAnsi" w:hAnsiTheme="minorHAnsi" w:cstheme="minorBidi" w:hint="default"/>
        <w:b w:val="0"/>
        <w:sz w:val="20"/>
      </w:rPr>
    </w:lvl>
    <w:lvl w:ilvl="8">
      <w:start w:val="1"/>
      <w:numFmt w:val="decimal"/>
      <w:lvlText w:val="%1.%2.%3.%4.%5.%6.%7.%8.%9."/>
      <w:lvlJc w:val="left"/>
      <w:pPr>
        <w:ind w:left="2160" w:hanging="2160"/>
      </w:pPr>
      <w:rPr>
        <w:rFonts w:asciiTheme="minorHAnsi" w:hAnsiTheme="minorHAnsi" w:cstheme="minorBidi" w:hint="default"/>
        <w:b w:val="0"/>
        <w:sz w:val="20"/>
      </w:rPr>
    </w:lvl>
  </w:abstractNum>
  <w:abstractNum w:abstractNumId="23" w15:restartNumberingAfterBreak="0">
    <w:nsid w:val="196F7E3F"/>
    <w:multiLevelType w:val="hybridMultilevel"/>
    <w:tmpl w:val="1E2A94B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A684BE8"/>
    <w:multiLevelType w:val="multilevel"/>
    <w:tmpl w:val="94D2D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C2B5A93"/>
    <w:multiLevelType w:val="hybridMultilevel"/>
    <w:tmpl w:val="73A27F3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FAD598B"/>
    <w:multiLevelType w:val="hybridMultilevel"/>
    <w:tmpl w:val="ECDC48EC"/>
    <w:lvl w:ilvl="0" w:tplc="140A0019">
      <w:start w:val="1"/>
      <w:numFmt w:val="lowerLetter"/>
      <w:lvlText w:val="%1."/>
      <w:lvlJc w:val="left"/>
      <w:pPr>
        <w:ind w:left="720" w:hanging="360"/>
      </w:pPr>
    </w:lvl>
    <w:lvl w:ilvl="1" w:tplc="140A001B">
      <w:start w:val="1"/>
      <w:numFmt w:val="lowerRoman"/>
      <w:lvlText w:val="%2."/>
      <w:lvlJc w:val="righ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23275128"/>
    <w:multiLevelType w:val="hybridMultilevel"/>
    <w:tmpl w:val="7D5E1A2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23BC27F5"/>
    <w:multiLevelType w:val="multilevel"/>
    <w:tmpl w:val="D864EB6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3DC7199"/>
    <w:multiLevelType w:val="hybridMultilevel"/>
    <w:tmpl w:val="C9B8404C"/>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46E5AB1"/>
    <w:multiLevelType w:val="multilevel"/>
    <w:tmpl w:val="275A01DA"/>
    <w:lvl w:ilvl="0">
      <w:start w:val="5"/>
      <w:numFmt w:val="decimal"/>
      <w:lvlText w:val="%1."/>
      <w:lvlJc w:val="left"/>
      <w:pPr>
        <w:ind w:left="360" w:hanging="360"/>
      </w:pPr>
      <w:rPr>
        <w:rFonts w:eastAsiaTheme="minorHAnsi" w:cstheme="minorBidi" w:hint="default"/>
        <w:sz w:val="22"/>
      </w:rPr>
    </w:lvl>
    <w:lvl w:ilvl="1">
      <w:start w:val="1"/>
      <w:numFmt w:val="decimal"/>
      <w:lvlText w:val="%1.%2."/>
      <w:lvlJc w:val="left"/>
      <w:pPr>
        <w:ind w:left="720" w:hanging="720"/>
      </w:pPr>
      <w:rPr>
        <w:rFonts w:eastAsiaTheme="minorHAnsi" w:cstheme="minorBidi" w:hint="default"/>
        <w:sz w:val="22"/>
      </w:rPr>
    </w:lvl>
    <w:lvl w:ilvl="2">
      <w:start w:val="1"/>
      <w:numFmt w:val="decimal"/>
      <w:lvlText w:val="%1.%2.%3."/>
      <w:lvlJc w:val="left"/>
      <w:pPr>
        <w:ind w:left="720" w:hanging="720"/>
      </w:pPr>
      <w:rPr>
        <w:rFonts w:eastAsiaTheme="minorHAnsi" w:cstheme="minorBidi" w:hint="default"/>
        <w:sz w:val="22"/>
      </w:rPr>
    </w:lvl>
    <w:lvl w:ilvl="3">
      <w:start w:val="1"/>
      <w:numFmt w:val="decimal"/>
      <w:lvlText w:val="%1.%2.%3.%4."/>
      <w:lvlJc w:val="left"/>
      <w:pPr>
        <w:ind w:left="1080" w:hanging="1080"/>
      </w:pPr>
      <w:rPr>
        <w:rFonts w:eastAsiaTheme="minorHAnsi" w:cstheme="minorBidi" w:hint="default"/>
        <w:sz w:val="22"/>
      </w:rPr>
    </w:lvl>
    <w:lvl w:ilvl="4">
      <w:start w:val="1"/>
      <w:numFmt w:val="decimal"/>
      <w:lvlText w:val="%1.%2.%3.%4.%5."/>
      <w:lvlJc w:val="left"/>
      <w:pPr>
        <w:ind w:left="1440" w:hanging="1440"/>
      </w:pPr>
      <w:rPr>
        <w:rFonts w:eastAsiaTheme="minorHAnsi" w:cstheme="minorBidi" w:hint="default"/>
        <w:sz w:val="22"/>
      </w:rPr>
    </w:lvl>
    <w:lvl w:ilvl="5">
      <w:start w:val="1"/>
      <w:numFmt w:val="decimal"/>
      <w:lvlText w:val="%1.%2.%3.%4.%5.%6."/>
      <w:lvlJc w:val="left"/>
      <w:pPr>
        <w:ind w:left="1440" w:hanging="1440"/>
      </w:pPr>
      <w:rPr>
        <w:rFonts w:eastAsiaTheme="minorHAnsi" w:cstheme="minorBidi" w:hint="default"/>
        <w:sz w:val="22"/>
      </w:rPr>
    </w:lvl>
    <w:lvl w:ilvl="6">
      <w:start w:val="1"/>
      <w:numFmt w:val="decimal"/>
      <w:lvlText w:val="%1.%2.%3.%4.%5.%6.%7."/>
      <w:lvlJc w:val="left"/>
      <w:pPr>
        <w:ind w:left="1800" w:hanging="1800"/>
      </w:pPr>
      <w:rPr>
        <w:rFonts w:eastAsiaTheme="minorHAnsi" w:cstheme="minorBidi" w:hint="default"/>
        <w:sz w:val="22"/>
      </w:rPr>
    </w:lvl>
    <w:lvl w:ilvl="7">
      <w:start w:val="1"/>
      <w:numFmt w:val="decimal"/>
      <w:lvlText w:val="%1.%2.%3.%4.%5.%6.%7.%8."/>
      <w:lvlJc w:val="left"/>
      <w:pPr>
        <w:ind w:left="1800" w:hanging="1800"/>
      </w:pPr>
      <w:rPr>
        <w:rFonts w:eastAsiaTheme="minorHAnsi" w:cstheme="minorBidi" w:hint="default"/>
        <w:sz w:val="22"/>
      </w:rPr>
    </w:lvl>
    <w:lvl w:ilvl="8">
      <w:start w:val="1"/>
      <w:numFmt w:val="decimal"/>
      <w:lvlText w:val="%1.%2.%3.%4.%5.%6.%7.%8.%9."/>
      <w:lvlJc w:val="left"/>
      <w:pPr>
        <w:ind w:left="2160" w:hanging="2160"/>
      </w:pPr>
      <w:rPr>
        <w:rFonts w:eastAsiaTheme="minorHAnsi" w:cstheme="minorBidi" w:hint="default"/>
        <w:sz w:val="22"/>
      </w:rPr>
    </w:lvl>
  </w:abstractNum>
  <w:abstractNum w:abstractNumId="31" w15:restartNumberingAfterBreak="0">
    <w:nsid w:val="252E152B"/>
    <w:multiLevelType w:val="hybridMultilevel"/>
    <w:tmpl w:val="B70AACD0"/>
    <w:lvl w:ilvl="0" w:tplc="140A001B">
      <w:start w:val="1"/>
      <w:numFmt w:val="lowerRoman"/>
      <w:lvlText w:val="%1."/>
      <w:lvlJc w:val="right"/>
      <w:pPr>
        <w:ind w:left="720" w:hanging="360"/>
      </w:pPr>
    </w:lvl>
    <w:lvl w:ilvl="1" w:tplc="140A001B">
      <w:start w:val="1"/>
      <w:numFmt w:val="lowerRoman"/>
      <w:lvlText w:val="%2."/>
      <w:lvlJc w:val="right"/>
      <w:pPr>
        <w:ind w:left="1440" w:hanging="360"/>
      </w:pPr>
    </w:lvl>
    <w:lvl w:ilvl="2" w:tplc="3D985BCE">
      <w:numFmt w:val="bullet"/>
      <w:lvlText w:val="-"/>
      <w:lvlJc w:val="left"/>
      <w:pPr>
        <w:ind w:left="2340" w:hanging="360"/>
      </w:pPr>
      <w:rPr>
        <w:rFonts w:ascii="GillSans-Light" w:eastAsiaTheme="minorHAnsi" w:hAnsi="GillSans-Light" w:cstheme="minorBidi"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6217AD8"/>
    <w:multiLevelType w:val="hybridMultilevel"/>
    <w:tmpl w:val="AD7E26E6"/>
    <w:lvl w:ilvl="0" w:tplc="321CDE4A">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8CE1F52"/>
    <w:multiLevelType w:val="hybridMultilevel"/>
    <w:tmpl w:val="699637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B3848B5"/>
    <w:multiLevelType w:val="hybridMultilevel"/>
    <w:tmpl w:val="775C844A"/>
    <w:lvl w:ilvl="0" w:tplc="140A0019">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CDA52BD"/>
    <w:multiLevelType w:val="multilevel"/>
    <w:tmpl w:val="22520BB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15:restartNumberingAfterBreak="0">
    <w:nsid w:val="2D721D67"/>
    <w:multiLevelType w:val="hybridMultilevel"/>
    <w:tmpl w:val="58424D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F3132AA"/>
    <w:multiLevelType w:val="hybridMultilevel"/>
    <w:tmpl w:val="043273DA"/>
    <w:lvl w:ilvl="0" w:tplc="CFF8D78E">
      <w:start w:val="5"/>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F3D6658"/>
    <w:multiLevelType w:val="hybridMultilevel"/>
    <w:tmpl w:val="29449A8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323E40BF"/>
    <w:multiLevelType w:val="hybridMultilevel"/>
    <w:tmpl w:val="433CB2D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28A15E1"/>
    <w:multiLevelType w:val="hybridMultilevel"/>
    <w:tmpl w:val="F8C2B1F6"/>
    <w:lvl w:ilvl="0" w:tplc="0C0A0005">
      <w:start w:val="1"/>
      <w:numFmt w:val="bullet"/>
      <w:lvlText w:val=""/>
      <w:lvlJc w:val="left"/>
      <w:pPr>
        <w:ind w:left="720" w:hanging="360"/>
      </w:pPr>
      <w:rPr>
        <w:rFonts w:ascii="Wingdings" w:hAnsi="Wingdings" w:hint="default"/>
      </w:rPr>
    </w:lvl>
    <w:lvl w:ilvl="1" w:tplc="14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37C54E2"/>
    <w:multiLevelType w:val="hybridMultilevel"/>
    <w:tmpl w:val="A64A0948"/>
    <w:lvl w:ilvl="0" w:tplc="65341522">
      <w:start w:val="1"/>
      <w:numFmt w:val="lowerLetter"/>
      <w:lvlText w:val="%1)"/>
      <w:lvlJc w:val="left"/>
      <w:pPr>
        <w:ind w:left="1920" w:hanging="360"/>
      </w:pPr>
      <w:rPr>
        <w:b/>
        <w:i/>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2" w15:restartNumberingAfterBreak="0">
    <w:nsid w:val="3586092B"/>
    <w:multiLevelType w:val="hybridMultilevel"/>
    <w:tmpl w:val="7D5E1A2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372665DE"/>
    <w:multiLevelType w:val="hybridMultilevel"/>
    <w:tmpl w:val="33CCA20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37307952"/>
    <w:multiLevelType w:val="hybridMultilevel"/>
    <w:tmpl w:val="94007188"/>
    <w:lvl w:ilvl="0" w:tplc="321CDE4A">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F568E1"/>
    <w:multiLevelType w:val="multilevel"/>
    <w:tmpl w:val="B1A2261C"/>
    <w:lvl w:ilvl="0">
      <w:start w:val="1"/>
      <w:numFmt w:val="lowerLetter"/>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99F4764"/>
    <w:multiLevelType w:val="hybridMultilevel"/>
    <w:tmpl w:val="F80ECE40"/>
    <w:lvl w:ilvl="0" w:tplc="140A0019">
      <w:start w:val="1"/>
      <w:numFmt w:val="lowerLetter"/>
      <w:lvlText w:val="%1."/>
      <w:lvlJc w:val="left"/>
      <w:pPr>
        <w:ind w:left="720" w:hanging="360"/>
      </w:p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3A033291"/>
    <w:multiLevelType w:val="hybridMultilevel"/>
    <w:tmpl w:val="72905DBA"/>
    <w:lvl w:ilvl="0" w:tplc="0C0A0019">
      <w:start w:val="1"/>
      <w:numFmt w:val="lowerLetter"/>
      <w:lvlText w:val="%1."/>
      <w:lvlJc w:val="left"/>
      <w:pPr>
        <w:ind w:left="708" w:hanging="708"/>
      </w:pPr>
      <w:rPr>
        <w:rFonts w:hint="default"/>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3BC403A8"/>
    <w:multiLevelType w:val="hybridMultilevel"/>
    <w:tmpl w:val="03425BB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CB06257"/>
    <w:multiLevelType w:val="hybridMultilevel"/>
    <w:tmpl w:val="8BA0EB6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3D4D7215"/>
    <w:multiLevelType w:val="hybridMultilevel"/>
    <w:tmpl w:val="7250EFDE"/>
    <w:lvl w:ilvl="0" w:tplc="14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27F39BF"/>
    <w:multiLevelType w:val="hybridMultilevel"/>
    <w:tmpl w:val="26A2711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44326CDD"/>
    <w:multiLevelType w:val="hybridMultilevel"/>
    <w:tmpl w:val="E1A03438"/>
    <w:lvl w:ilvl="0" w:tplc="140A0019">
      <w:start w:val="1"/>
      <w:numFmt w:val="lowerLetter"/>
      <w:lvlText w:val="%1."/>
      <w:lvlJc w:val="left"/>
      <w:pPr>
        <w:ind w:left="1080" w:hanging="360"/>
      </w:pPr>
      <w:rPr>
        <w:rFonts w:hint="default"/>
      </w:rPr>
    </w:lvl>
    <w:lvl w:ilvl="1" w:tplc="140A0005">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45465E2F"/>
    <w:multiLevelType w:val="hybridMultilevel"/>
    <w:tmpl w:val="0E6E076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45A17BA4"/>
    <w:multiLevelType w:val="multilevel"/>
    <w:tmpl w:val="F38A99E4"/>
    <w:lvl w:ilvl="0">
      <w:start w:val="1"/>
      <w:numFmt w:val="lowerLetter"/>
      <w:lvlText w:val="%1)"/>
      <w:lvlJc w:val="left"/>
      <w:pPr>
        <w:tabs>
          <w:tab w:val="num" w:pos="1416"/>
        </w:tabs>
        <w:ind w:left="1776" w:hanging="360"/>
      </w:pPr>
      <w:rPr>
        <w:b/>
        <w:i w:val="0"/>
      </w:rPr>
    </w:lvl>
    <w:lvl w:ilvl="1">
      <w:start w:val="1"/>
      <w:numFmt w:val="decimal"/>
      <w:lvlText w:val="%1.%2."/>
      <w:lvlJc w:val="left"/>
      <w:pPr>
        <w:tabs>
          <w:tab w:val="num" w:pos="1416"/>
        </w:tabs>
        <w:ind w:left="2208" w:hanging="432"/>
      </w:pPr>
    </w:lvl>
    <w:lvl w:ilvl="2">
      <w:start w:val="1"/>
      <w:numFmt w:val="decimal"/>
      <w:lvlText w:val="%1.%2.%3."/>
      <w:lvlJc w:val="left"/>
      <w:pPr>
        <w:tabs>
          <w:tab w:val="num" w:pos="1416"/>
        </w:tabs>
        <w:ind w:left="2640" w:hanging="504"/>
      </w:pPr>
    </w:lvl>
    <w:lvl w:ilvl="3">
      <w:start w:val="1"/>
      <w:numFmt w:val="decimal"/>
      <w:lvlText w:val="%1.%2.%3.%4."/>
      <w:lvlJc w:val="left"/>
      <w:pPr>
        <w:tabs>
          <w:tab w:val="num" w:pos="1416"/>
        </w:tabs>
        <w:ind w:left="3144" w:hanging="648"/>
      </w:pPr>
    </w:lvl>
    <w:lvl w:ilvl="4">
      <w:start w:val="1"/>
      <w:numFmt w:val="decimal"/>
      <w:lvlText w:val="%1.%2.%3.%4.%5."/>
      <w:lvlJc w:val="left"/>
      <w:pPr>
        <w:tabs>
          <w:tab w:val="num" w:pos="1416"/>
        </w:tabs>
        <w:ind w:left="3648" w:hanging="792"/>
      </w:pPr>
    </w:lvl>
    <w:lvl w:ilvl="5">
      <w:start w:val="1"/>
      <w:numFmt w:val="decimal"/>
      <w:lvlText w:val="%1.%2.%3.%4.%5.%6."/>
      <w:lvlJc w:val="left"/>
      <w:pPr>
        <w:tabs>
          <w:tab w:val="num" w:pos="1416"/>
        </w:tabs>
        <w:ind w:left="4152" w:hanging="936"/>
      </w:pPr>
    </w:lvl>
    <w:lvl w:ilvl="6">
      <w:start w:val="1"/>
      <w:numFmt w:val="decimal"/>
      <w:lvlText w:val="%1.%2.%3.%4.%5.%6.%7."/>
      <w:lvlJc w:val="left"/>
      <w:pPr>
        <w:tabs>
          <w:tab w:val="num" w:pos="1416"/>
        </w:tabs>
        <w:ind w:left="4656" w:hanging="1080"/>
      </w:pPr>
    </w:lvl>
    <w:lvl w:ilvl="7">
      <w:start w:val="1"/>
      <w:numFmt w:val="decimal"/>
      <w:lvlText w:val="%1.%2.%3.%4.%5.%6.%7.%8."/>
      <w:lvlJc w:val="left"/>
      <w:pPr>
        <w:tabs>
          <w:tab w:val="num" w:pos="1416"/>
        </w:tabs>
        <w:ind w:left="5160" w:hanging="1224"/>
      </w:pPr>
    </w:lvl>
    <w:lvl w:ilvl="8">
      <w:start w:val="1"/>
      <w:numFmt w:val="decimal"/>
      <w:lvlText w:val="%1.%2.%3.%4.%5.%6.%7.%8.%9."/>
      <w:lvlJc w:val="left"/>
      <w:pPr>
        <w:tabs>
          <w:tab w:val="num" w:pos="1416"/>
        </w:tabs>
        <w:ind w:left="5736" w:hanging="1440"/>
      </w:pPr>
    </w:lvl>
  </w:abstractNum>
  <w:abstractNum w:abstractNumId="55" w15:restartNumberingAfterBreak="0">
    <w:nsid w:val="463B03AE"/>
    <w:multiLevelType w:val="hybridMultilevel"/>
    <w:tmpl w:val="94007188"/>
    <w:lvl w:ilvl="0" w:tplc="321CDE4A">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653211A"/>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6A7370D"/>
    <w:multiLevelType w:val="hybridMultilevel"/>
    <w:tmpl w:val="3F6A415A"/>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4A5E4C60"/>
    <w:multiLevelType w:val="multilevel"/>
    <w:tmpl w:val="EE1C3402"/>
    <w:lvl w:ilvl="0">
      <w:start w:val="3"/>
      <w:numFmt w:val="decimal"/>
      <w:lvlText w:val="%1"/>
      <w:lvlJc w:val="left"/>
      <w:pPr>
        <w:ind w:left="400" w:hanging="400"/>
      </w:pPr>
      <w:rPr>
        <w:rFonts w:hint="default"/>
      </w:rPr>
    </w:lvl>
    <w:lvl w:ilvl="1">
      <w:start w:val="3"/>
      <w:numFmt w:val="decimal"/>
      <w:lvlText w:val="%1.%2"/>
      <w:lvlJc w:val="left"/>
      <w:pPr>
        <w:ind w:left="1440" w:hanging="720"/>
      </w:pPr>
      <w:rPr>
        <w:rFonts w:hint="default"/>
        <w:sz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4BEA1384"/>
    <w:multiLevelType w:val="hybridMultilevel"/>
    <w:tmpl w:val="CF081AB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501F7FC3"/>
    <w:multiLevelType w:val="multilevel"/>
    <w:tmpl w:val="B1A2261C"/>
    <w:lvl w:ilvl="0">
      <w:start w:val="1"/>
      <w:numFmt w:val="lowerLetter"/>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028582D"/>
    <w:multiLevelType w:val="multilevel"/>
    <w:tmpl w:val="1EFA9E36"/>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049593C"/>
    <w:multiLevelType w:val="hybridMultilevel"/>
    <w:tmpl w:val="BAC4AB58"/>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1F14CF3"/>
    <w:multiLevelType w:val="hybridMultilevel"/>
    <w:tmpl w:val="74D45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26A7904"/>
    <w:multiLevelType w:val="hybridMultilevel"/>
    <w:tmpl w:val="84FC3BBC"/>
    <w:lvl w:ilvl="0" w:tplc="29981DF4">
      <w:start w:val="1"/>
      <w:numFmt w:val="decimal"/>
      <w:lvlText w:val="%1."/>
      <w:lvlJc w:val="left"/>
      <w:pPr>
        <w:tabs>
          <w:tab w:val="num" w:pos="0"/>
        </w:tabs>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55B66DA9"/>
    <w:multiLevelType w:val="hybridMultilevel"/>
    <w:tmpl w:val="89BC56C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56350294"/>
    <w:multiLevelType w:val="hybridMultilevel"/>
    <w:tmpl w:val="31945B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57F80620"/>
    <w:multiLevelType w:val="hybridMultilevel"/>
    <w:tmpl w:val="0DB4F9BC"/>
    <w:lvl w:ilvl="0" w:tplc="140A0015">
      <w:start w:val="1"/>
      <w:numFmt w:val="upperLetter"/>
      <w:lvlText w:val="%1."/>
      <w:lvlJc w:val="left"/>
      <w:pPr>
        <w:ind w:left="360" w:hanging="360"/>
      </w:pPr>
      <w:rPr>
        <w:rFonts w:hint="default"/>
      </w:rPr>
    </w:lvl>
    <w:lvl w:ilvl="1" w:tplc="140A0005">
      <w:start w:val="1"/>
      <w:numFmt w:val="bullet"/>
      <w:lvlText w:val=""/>
      <w:lvlJc w:val="left"/>
      <w:pPr>
        <w:ind w:left="1080" w:hanging="360"/>
      </w:pPr>
      <w:rPr>
        <w:rFonts w:ascii="Wingdings" w:hAnsi="Wingdings" w:hint="default"/>
      </w:rPr>
    </w:lvl>
    <w:lvl w:ilvl="2" w:tplc="943EB3CC">
      <w:start w:val="1"/>
      <w:numFmt w:val="upperLetter"/>
      <w:lvlText w:val="%3."/>
      <w:lvlJc w:val="left"/>
      <w:pPr>
        <w:ind w:left="1800" w:hanging="360"/>
      </w:pPr>
      <w:rPr>
        <w:rFont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5A43146F"/>
    <w:multiLevelType w:val="hybridMultilevel"/>
    <w:tmpl w:val="5B8458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5B9829AD"/>
    <w:multiLevelType w:val="hybridMultilevel"/>
    <w:tmpl w:val="7D5E1A2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5C1C7212"/>
    <w:multiLevelType w:val="hybridMultilevel"/>
    <w:tmpl w:val="D07CDD68"/>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1" w15:restartNumberingAfterBreak="0">
    <w:nsid w:val="5C223F40"/>
    <w:multiLevelType w:val="hybridMultilevel"/>
    <w:tmpl w:val="838C0A92"/>
    <w:lvl w:ilvl="0" w:tplc="140A0019">
      <w:start w:val="1"/>
      <w:numFmt w:val="lowerLetter"/>
      <w:lvlText w:val="%1."/>
      <w:lvlJc w:val="left"/>
      <w:pPr>
        <w:ind w:left="720" w:hanging="360"/>
      </w:pPr>
      <w:rPr>
        <w:rFonts w:hint="default"/>
      </w:rPr>
    </w:lvl>
    <w:lvl w:ilvl="1" w:tplc="14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10C511F"/>
    <w:multiLevelType w:val="hybridMultilevel"/>
    <w:tmpl w:val="D91A53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64444BF3"/>
    <w:multiLevelType w:val="hybridMultilevel"/>
    <w:tmpl w:val="1506CBA0"/>
    <w:lvl w:ilvl="0" w:tplc="872C4A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662867B6"/>
    <w:multiLevelType w:val="hybridMultilevel"/>
    <w:tmpl w:val="C452F0EE"/>
    <w:lvl w:ilvl="0" w:tplc="140A0019">
      <w:start w:val="1"/>
      <w:numFmt w:val="lowerLetter"/>
      <w:lvlText w:val="%1."/>
      <w:lvlJc w:val="left"/>
      <w:pPr>
        <w:ind w:left="360" w:hanging="360"/>
      </w:pPr>
      <w:rPr>
        <w:rFonts w:hint="default"/>
      </w:rPr>
    </w:lvl>
    <w:lvl w:ilvl="1" w:tplc="140A0005">
      <w:start w:val="1"/>
      <w:numFmt w:val="bullet"/>
      <w:lvlText w:val=""/>
      <w:lvlJc w:val="left"/>
      <w:pPr>
        <w:ind w:left="1080" w:hanging="360"/>
      </w:pPr>
      <w:rPr>
        <w:rFonts w:ascii="Wingdings" w:hAnsi="Wingdings" w:hint="default"/>
      </w:rPr>
    </w:lvl>
    <w:lvl w:ilvl="2" w:tplc="943EB3CC">
      <w:start w:val="1"/>
      <w:numFmt w:val="upperLetter"/>
      <w:lvlText w:val="%3."/>
      <w:lvlJc w:val="left"/>
      <w:pPr>
        <w:ind w:left="1800" w:hanging="360"/>
      </w:pPr>
      <w:rPr>
        <w:rFont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66897595"/>
    <w:multiLevelType w:val="hybridMultilevel"/>
    <w:tmpl w:val="48E86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74D2FF7"/>
    <w:multiLevelType w:val="hybridMultilevel"/>
    <w:tmpl w:val="B5B2E14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675459AF"/>
    <w:multiLevelType w:val="hybridMultilevel"/>
    <w:tmpl w:val="72905DBA"/>
    <w:lvl w:ilvl="0" w:tplc="0C0A0019">
      <w:start w:val="1"/>
      <w:numFmt w:val="lowerLetter"/>
      <w:lvlText w:val="%1."/>
      <w:lvlJc w:val="left"/>
      <w:pPr>
        <w:ind w:left="708" w:hanging="708"/>
      </w:pPr>
      <w:rPr>
        <w:rFonts w:hint="default"/>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67E333E2"/>
    <w:multiLevelType w:val="hybridMultilevel"/>
    <w:tmpl w:val="32006FCA"/>
    <w:lvl w:ilvl="0" w:tplc="140A0019">
      <w:start w:val="1"/>
      <w:numFmt w:val="lowerLetter"/>
      <w:lvlText w:val="%1."/>
      <w:lvlJc w:val="left"/>
      <w:pPr>
        <w:ind w:left="720" w:hanging="360"/>
      </w:pPr>
    </w:lvl>
    <w:lvl w:ilvl="1" w:tplc="140A0005">
      <w:start w:val="1"/>
      <w:numFmt w:val="bullet"/>
      <w:lvlText w:val=""/>
      <w:lvlJc w:val="left"/>
      <w:pPr>
        <w:ind w:left="1440" w:hanging="360"/>
      </w:pPr>
      <w:rPr>
        <w:rFonts w:ascii="Wingdings" w:hAnsi="Wingding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6D965CC2"/>
    <w:multiLevelType w:val="multilevel"/>
    <w:tmpl w:val="30ACA89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EE1043E"/>
    <w:multiLevelType w:val="hybridMultilevel"/>
    <w:tmpl w:val="CC6A7958"/>
    <w:lvl w:ilvl="0" w:tplc="140A0019">
      <w:start w:val="1"/>
      <w:numFmt w:val="lowerLetter"/>
      <w:lvlText w:val="%1."/>
      <w:lvlJc w:val="left"/>
      <w:pPr>
        <w:tabs>
          <w:tab w:val="num" w:pos="720"/>
        </w:tabs>
        <w:ind w:left="720" w:hanging="360"/>
      </w:pPr>
      <w:rPr>
        <w:rFonts w:hint="default"/>
      </w:rPr>
    </w:lvl>
    <w:lvl w:ilvl="1" w:tplc="35FEB344" w:tentative="1">
      <w:start w:val="1"/>
      <w:numFmt w:val="bullet"/>
      <w:lvlText w:val="•"/>
      <w:lvlJc w:val="left"/>
      <w:pPr>
        <w:tabs>
          <w:tab w:val="num" w:pos="1440"/>
        </w:tabs>
        <w:ind w:left="1440" w:hanging="360"/>
      </w:pPr>
      <w:rPr>
        <w:rFonts w:ascii="Arial" w:hAnsi="Arial" w:hint="default"/>
      </w:rPr>
    </w:lvl>
    <w:lvl w:ilvl="2" w:tplc="D06C689C" w:tentative="1">
      <w:start w:val="1"/>
      <w:numFmt w:val="bullet"/>
      <w:lvlText w:val="•"/>
      <w:lvlJc w:val="left"/>
      <w:pPr>
        <w:tabs>
          <w:tab w:val="num" w:pos="2160"/>
        </w:tabs>
        <w:ind w:left="2160" w:hanging="360"/>
      </w:pPr>
      <w:rPr>
        <w:rFonts w:ascii="Arial" w:hAnsi="Arial" w:hint="default"/>
      </w:rPr>
    </w:lvl>
    <w:lvl w:ilvl="3" w:tplc="B770CAE6" w:tentative="1">
      <w:start w:val="1"/>
      <w:numFmt w:val="bullet"/>
      <w:lvlText w:val="•"/>
      <w:lvlJc w:val="left"/>
      <w:pPr>
        <w:tabs>
          <w:tab w:val="num" w:pos="2880"/>
        </w:tabs>
        <w:ind w:left="2880" w:hanging="360"/>
      </w:pPr>
      <w:rPr>
        <w:rFonts w:ascii="Arial" w:hAnsi="Arial" w:hint="default"/>
      </w:rPr>
    </w:lvl>
    <w:lvl w:ilvl="4" w:tplc="89D06672" w:tentative="1">
      <w:start w:val="1"/>
      <w:numFmt w:val="bullet"/>
      <w:lvlText w:val="•"/>
      <w:lvlJc w:val="left"/>
      <w:pPr>
        <w:tabs>
          <w:tab w:val="num" w:pos="3600"/>
        </w:tabs>
        <w:ind w:left="3600" w:hanging="360"/>
      </w:pPr>
      <w:rPr>
        <w:rFonts w:ascii="Arial" w:hAnsi="Arial" w:hint="default"/>
      </w:rPr>
    </w:lvl>
    <w:lvl w:ilvl="5" w:tplc="C42A107E" w:tentative="1">
      <w:start w:val="1"/>
      <w:numFmt w:val="bullet"/>
      <w:lvlText w:val="•"/>
      <w:lvlJc w:val="left"/>
      <w:pPr>
        <w:tabs>
          <w:tab w:val="num" w:pos="4320"/>
        </w:tabs>
        <w:ind w:left="4320" w:hanging="360"/>
      </w:pPr>
      <w:rPr>
        <w:rFonts w:ascii="Arial" w:hAnsi="Arial" w:hint="default"/>
      </w:rPr>
    </w:lvl>
    <w:lvl w:ilvl="6" w:tplc="17E04C7E" w:tentative="1">
      <w:start w:val="1"/>
      <w:numFmt w:val="bullet"/>
      <w:lvlText w:val="•"/>
      <w:lvlJc w:val="left"/>
      <w:pPr>
        <w:tabs>
          <w:tab w:val="num" w:pos="5040"/>
        </w:tabs>
        <w:ind w:left="5040" w:hanging="360"/>
      </w:pPr>
      <w:rPr>
        <w:rFonts w:ascii="Arial" w:hAnsi="Arial" w:hint="default"/>
      </w:rPr>
    </w:lvl>
    <w:lvl w:ilvl="7" w:tplc="DC5442B4" w:tentative="1">
      <w:start w:val="1"/>
      <w:numFmt w:val="bullet"/>
      <w:lvlText w:val="•"/>
      <w:lvlJc w:val="left"/>
      <w:pPr>
        <w:tabs>
          <w:tab w:val="num" w:pos="5760"/>
        </w:tabs>
        <w:ind w:left="5760" w:hanging="360"/>
      </w:pPr>
      <w:rPr>
        <w:rFonts w:ascii="Arial" w:hAnsi="Arial" w:hint="default"/>
      </w:rPr>
    </w:lvl>
    <w:lvl w:ilvl="8" w:tplc="4A4E214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F2C4947"/>
    <w:multiLevelType w:val="multilevel"/>
    <w:tmpl w:val="B8A6579A"/>
    <w:lvl w:ilvl="0">
      <w:start w:val="4"/>
      <w:numFmt w:val="decimal"/>
      <w:lvlText w:val="%1."/>
      <w:lvlJc w:val="left"/>
      <w:pPr>
        <w:ind w:left="456" w:hanging="456"/>
      </w:pPr>
      <w:rPr>
        <w:rFonts w:hint="default"/>
        <w:sz w:val="28"/>
      </w:rPr>
    </w:lvl>
    <w:lvl w:ilvl="1">
      <w:start w:val="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83" w15:restartNumberingAfterBreak="0">
    <w:nsid w:val="6F4749FB"/>
    <w:multiLevelType w:val="hybridMultilevel"/>
    <w:tmpl w:val="72905DBA"/>
    <w:lvl w:ilvl="0" w:tplc="0C0A0019">
      <w:start w:val="1"/>
      <w:numFmt w:val="lowerLetter"/>
      <w:lvlText w:val="%1."/>
      <w:lvlJc w:val="left"/>
      <w:pPr>
        <w:ind w:left="1416" w:hanging="708"/>
      </w:pPr>
      <w:rPr>
        <w:rFonts w:hint="default"/>
        <w:b w:val="0"/>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15:restartNumberingAfterBreak="0">
    <w:nsid w:val="6F753C2E"/>
    <w:multiLevelType w:val="hybridMultilevel"/>
    <w:tmpl w:val="CDC0CB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705C5747"/>
    <w:multiLevelType w:val="multilevel"/>
    <w:tmpl w:val="F85A37B8"/>
    <w:lvl w:ilvl="0">
      <w:start w:val="1"/>
      <w:numFmt w:val="lowerLetter"/>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29C295A"/>
    <w:multiLevelType w:val="hybridMultilevel"/>
    <w:tmpl w:val="28688DAC"/>
    <w:lvl w:ilvl="0" w:tplc="14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747A4798"/>
    <w:multiLevelType w:val="hybridMultilevel"/>
    <w:tmpl w:val="7D5E1A2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62B3386"/>
    <w:multiLevelType w:val="hybridMultilevel"/>
    <w:tmpl w:val="AE56997A"/>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9" w15:restartNumberingAfterBreak="0">
    <w:nsid w:val="76322D0F"/>
    <w:multiLevelType w:val="hybridMultilevel"/>
    <w:tmpl w:val="93F0F2DA"/>
    <w:lvl w:ilvl="0" w:tplc="140A0019">
      <w:start w:val="1"/>
      <w:numFmt w:val="lowerLetter"/>
      <w:lvlText w:val="%1."/>
      <w:lvlJc w:val="left"/>
      <w:pPr>
        <w:ind w:left="360" w:hanging="360"/>
      </w:pPr>
      <w:rPr>
        <w:rFonts w:hint="default"/>
      </w:rPr>
    </w:lvl>
    <w:lvl w:ilvl="1" w:tplc="14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76A3254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7EF59F0"/>
    <w:multiLevelType w:val="hybridMultilevel"/>
    <w:tmpl w:val="3542752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79E357CB"/>
    <w:multiLevelType w:val="hybridMultilevel"/>
    <w:tmpl w:val="1F487C72"/>
    <w:lvl w:ilvl="0" w:tplc="0C0A000F">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7A543F67"/>
    <w:multiLevelType w:val="hybridMultilevel"/>
    <w:tmpl w:val="0CEABB7E"/>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B7F7EEB"/>
    <w:multiLevelType w:val="hybridMultilevel"/>
    <w:tmpl w:val="9BA47F5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7CB21CB1"/>
    <w:multiLevelType w:val="hybridMultilevel"/>
    <w:tmpl w:val="B514678A"/>
    <w:lvl w:ilvl="0" w:tplc="C3620BE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D2D6B70"/>
    <w:multiLevelType w:val="hybridMultilevel"/>
    <w:tmpl w:val="EB4097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7D5040D2"/>
    <w:multiLevelType w:val="hybridMultilevel"/>
    <w:tmpl w:val="607010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7EF84573"/>
    <w:multiLevelType w:val="hybridMultilevel"/>
    <w:tmpl w:val="A65E122E"/>
    <w:lvl w:ilvl="0" w:tplc="F806C6AE">
      <w:start w:val="1"/>
      <w:numFmt w:val="lowerLetter"/>
      <w:lvlText w:val="%1)"/>
      <w:lvlJc w:val="left"/>
      <w:pPr>
        <w:ind w:left="708" w:hanging="708"/>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892497025">
    <w:abstractNumId w:val="95"/>
  </w:num>
  <w:num w:numId="2" w16cid:durableId="2030525546">
    <w:abstractNumId w:val="5"/>
  </w:num>
  <w:num w:numId="3" w16cid:durableId="1182014562">
    <w:abstractNumId w:val="88"/>
  </w:num>
  <w:num w:numId="4" w16cid:durableId="256712530">
    <w:abstractNumId w:val="21"/>
  </w:num>
  <w:num w:numId="5" w16cid:durableId="743379826">
    <w:abstractNumId w:val="98"/>
  </w:num>
  <w:num w:numId="6" w16cid:durableId="2137940681">
    <w:abstractNumId w:val="83"/>
  </w:num>
  <w:num w:numId="7" w16cid:durableId="1188521844">
    <w:abstractNumId w:val="52"/>
  </w:num>
  <w:num w:numId="8" w16cid:durableId="848570425">
    <w:abstractNumId w:val="8"/>
  </w:num>
  <w:num w:numId="9" w16cid:durableId="645815783">
    <w:abstractNumId w:val="7"/>
  </w:num>
  <w:num w:numId="10" w16cid:durableId="57823171">
    <w:abstractNumId w:val="85"/>
  </w:num>
  <w:num w:numId="11" w16cid:durableId="1519932850">
    <w:abstractNumId w:val="92"/>
  </w:num>
  <w:num w:numId="12" w16cid:durableId="1039165423">
    <w:abstractNumId w:val="9"/>
  </w:num>
  <w:num w:numId="13" w16cid:durableId="1228566016">
    <w:abstractNumId w:val="32"/>
  </w:num>
  <w:num w:numId="14" w16cid:durableId="1819764153">
    <w:abstractNumId w:val="55"/>
  </w:num>
  <w:num w:numId="15" w16cid:durableId="425225993">
    <w:abstractNumId w:val="56"/>
  </w:num>
  <w:num w:numId="16" w16cid:durableId="144704067">
    <w:abstractNumId w:val="44"/>
  </w:num>
  <w:num w:numId="17" w16cid:durableId="1047140443">
    <w:abstractNumId w:val="45"/>
  </w:num>
  <w:num w:numId="18" w16cid:durableId="1996109167">
    <w:abstractNumId w:val="60"/>
  </w:num>
  <w:num w:numId="19" w16cid:durableId="961767741">
    <w:abstractNumId w:val="0"/>
  </w:num>
  <w:num w:numId="20" w16cid:durableId="1471439959">
    <w:abstractNumId w:val="35"/>
  </w:num>
  <w:num w:numId="21" w16cid:durableId="1485662367">
    <w:abstractNumId w:val="29"/>
  </w:num>
  <w:num w:numId="22" w16cid:durableId="58142330">
    <w:abstractNumId w:val="17"/>
  </w:num>
  <w:num w:numId="23" w16cid:durableId="152916212">
    <w:abstractNumId w:val="49"/>
  </w:num>
  <w:num w:numId="24" w16cid:durableId="300622136">
    <w:abstractNumId w:val="58"/>
  </w:num>
  <w:num w:numId="25" w16cid:durableId="1908803683">
    <w:abstractNumId w:val="15"/>
  </w:num>
  <w:num w:numId="26" w16cid:durableId="1425228534">
    <w:abstractNumId w:val="48"/>
  </w:num>
  <w:num w:numId="27" w16cid:durableId="1477720133">
    <w:abstractNumId w:val="66"/>
  </w:num>
  <w:num w:numId="28" w16cid:durableId="893615069">
    <w:abstractNumId w:val="64"/>
  </w:num>
  <w:num w:numId="29" w16cid:durableId="303118153">
    <w:abstractNumId w:val="22"/>
  </w:num>
  <w:num w:numId="30" w16cid:durableId="41948343">
    <w:abstractNumId w:val="37"/>
  </w:num>
  <w:num w:numId="31" w16cid:durableId="755706894">
    <w:abstractNumId w:val="78"/>
  </w:num>
  <w:num w:numId="32" w16cid:durableId="991248893">
    <w:abstractNumId w:val="82"/>
  </w:num>
  <w:num w:numId="33" w16cid:durableId="1932228316">
    <w:abstractNumId w:val="47"/>
  </w:num>
  <w:num w:numId="34" w16cid:durableId="1879976963">
    <w:abstractNumId w:val="0"/>
  </w:num>
  <w:num w:numId="35" w16cid:durableId="1268191929">
    <w:abstractNumId w:val="12"/>
  </w:num>
  <w:num w:numId="36" w16cid:durableId="1355038853">
    <w:abstractNumId w:val="0"/>
  </w:num>
  <w:num w:numId="37" w16cid:durableId="1307659790">
    <w:abstractNumId w:val="0"/>
  </w:num>
  <w:num w:numId="38" w16cid:durableId="1860698834">
    <w:abstractNumId w:val="0"/>
  </w:num>
  <w:num w:numId="39" w16cid:durableId="878665392">
    <w:abstractNumId w:val="0"/>
  </w:num>
  <w:num w:numId="40" w16cid:durableId="1549414907">
    <w:abstractNumId w:val="0"/>
  </w:num>
  <w:num w:numId="41" w16cid:durableId="468329823">
    <w:abstractNumId w:val="0"/>
  </w:num>
  <w:num w:numId="42" w16cid:durableId="1819614216">
    <w:abstractNumId w:val="76"/>
  </w:num>
  <w:num w:numId="43" w16cid:durableId="1178347641">
    <w:abstractNumId w:val="73"/>
  </w:num>
  <w:num w:numId="44" w16cid:durableId="1114441980">
    <w:abstractNumId w:val="63"/>
  </w:num>
  <w:num w:numId="45" w16cid:durableId="1305549413">
    <w:abstractNumId w:val="86"/>
  </w:num>
  <w:num w:numId="46" w16cid:durableId="1711370338">
    <w:abstractNumId w:val="50"/>
  </w:num>
  <w:num w:numId="47" w16cid:durableId="189611939">
    <w:abstractNumId w:val="36"/>
  </w:num>
  <w:num w:numId="48" w16cid:durableId="713121878">
    <w:abstractNumId w:val="89"/>
  </w:num>
  <w:num w:numId="49" w16cid:durableId="2009824342">
    <w:abstractNumId w:val="75"/>
  </w:num>
  <w:num w:numId="50" w16cid:durableId="1727335444">
    <w:abstractNumId w:val="40"/>
  </w:num>
  <w:num w:numId="51" w16cid:durableId="1652439675">
    <w:abstractNumId w:val="71"/>
  </w:num>
  <w:num w:numId="52" w16cid:durableId="1145001082">
    <w:abstractNumId w:val="1"/>
  </w:num>
  <w:num w:numId="53" w16cid:durableId="1844394810">
    <w:abstractNumId w:val="2"/>
  </w:num>
  <w:num w:numId="54" w16cid:durableId="677075354">
    <w:abstractNumId w:val="3"/>
  </w:num>
  <w:num w:numId="55" w16cid:durableId="1558390875">
    <w:abstractNumId w:val="54"/>
  </w:num>
  <w:num w:numId="56" w16cid:durableId="112333800">
    <w:abstractNumId w:val="41"/>
  </w:num>
  <w:num w:numId="57" w16cid:durableId="1246914021">
    <w:abstractNumId w:val="68"/>
  </w:num>
  <w:num w:numId="58" w16cid:durableId="987980141">
    <w:abstractNumId w:val="72"/>
  </w:num>
  <w:num w:numId="59" w16cid:durableId="1935823792">
    <w:abstractNumId w:val="69"/>
  </w:num>
  <w:num w:numId="60" w16cid:durableId="937906528">
    <w:abstractNumId w:val="42"/>
  </w:num>
  <w:num w:numId="61" w16cid:durableId="1990091755">
    <w:abstractNumId w:val="27"/>
  </w:num>
  <w:num w:numId="62" w16cid:durableId="649942436">
    <w:abstractNumId w:val="6"/>
  </w:num>
  <w:num w:numId="63" w16cid:durableId="229654546">
    <w:abstractNumId w:val="87"/>
  </w:num>
  <w:num w:numId="64" w16cid:durableId="1579556440">
    <w:abstractNumId w:val="34"/>
  </w:num>
  <w:num w:numId="65" w16cid:durableId="971519649">
    <w:abstractNumId w:val="93"/>
  </w:num>
  <w:num w:numId="66" w16cid:durableId="1375471707">
    <w:abstractNumId w:val="10"/>
  </w:num>
  <w:num w:numId="67" w16cid:durableId="399061604">
    <w:abstractNumId w:val="81"/>
  </w:num>
  <w:num w:numId="68" w16cid:durableId="1101877947">
    <w:abstractNumId w:val="62"/>
  </w:num>
  <w:num w:numId="69" w16cid:durableId="1089932585">
    <w:abstractNumId w:val="67"/>
  </w:num>
  <w:num w:numId="70" w16cid:durableId="990333070">
    <w:abstractNumId w:val="61"/>
  </w:num>
  <w:num w:numId="71" w16cid:durableId="340549820">
    <w:abstractNumId w:val="13"/>
  </w:num>
  <w:num w:numId="72" w16cid:durableId="216477590">
    <w:abstractNumId w:val="91"/>
  </w:num>
  <w:num w:numId="73" w16cid:durableId="117457292">
    <w:abstractNumId w:val="51"/>
  </w:num>
  <w:num w:numId="74" w16cid:durableId="617227088">
    <w:abstractNumId w:val="80"/>
  </w:num>
  <w:num w:numId="75" w16cid:durableId="2037999810">
    <w:abstractNumId w:val="96"/>
  </w:num>
  <w:num w:numId="76" w16cid:durableId="1732997410">
    <w:abstractNumId w:val="57"/>
  </w:num>
  <w:num w:numId="77" w16cid:durableId="531498226">
    <w:abstractNumId w:val="46"/>
  </w:num>
  <w:num w:numId="78" w16cid:durableId="83042057">
    <w:abstractNumId w:val="79"/>
  </w:num>
  <w:num w:numId="79" w16cid:durableId="1177647229">
    <w:abstractNumId w:val="26"/>
  </w:num>
  <w:num w:numId="80" w16cid:durableId="654147556">
    <w:abstractNumId w:val="4"/>
  </w:num>
  <w:num w:numId="81" w16cid:durableId="261454213">
    <w:abstractNumId w:val="94"/>
  </w:num>
  <w:num w:numId="82" w16cid:durableId="255092112">
    <w:abstractNumId w:val="39"/>
  </w:num>
  <w:num w:numId="83" w16cid:durableId="21196375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7596807">
    <w:abstractNumId w:val="28"/>
  </w:num>
  <w:num w:numId="85" w16cid:durableId="1353846061">
    <w:abstractNumId w:val="97"/>
  </w:num>
  <w:num w:numId="86" w16cid:durableId="1619071173">
    <w:abstractNumId w:val="23"/>
  </w:num>
  <w:num w:numId="87" w16cid:durableId="1727757293">
    <w:abstractNumId w:val="25"/>
  </w:num>
  <w:num w:numId="88" w16cid:durableId="666593588">
    <w:abstractNumId w:val="11"/>
  </w:num>
  <w:num w:numId="89" w16cid:durableId="1013266630">
    <w:abstractNumId w:val="16"/>
  </w:num>
  <w:num w:numId="90" w16cid:durableId="1539582228">
    <w:abstractNumId w:val="74"/>
  </w:num>
  <w:num w:numId="91" w16cid:durableId="1112553444">
    <w:abstractNumId w:val="59"/>
  </w:num>
  <w:num w:numId="92" w16cid:durableId="1407344225">
    <w:abstractNumId w:val="38"/>
  </w:num>
  <w:num w:numId="93" w16cid:durableId="1806463819">
    <w:abstractNumId w:val="14"/>
  </w:num>
  <w:num w:numId="94" w16cid:durableId="1109081926">
    <w:abstractNumId w:val="77"/>
  </w:num>
  <w:num w:numId="95" w16cid:durableId="640114913">
    <w:abstractNumId w:val="43"/>
  </w:num>
  <w:num w:numId="96" w16cid:durableId="1977638902">
    <w:abstractNumId w:val="84"/>
  </w:num>
  <w:num w:numId="97" w16cid:durableId="502815284">
    <w:abstractNumId w:val="18"/>
  </w:num>
  <w:num w:numId="98" w16cid:durableId="1279221560">
    <w:abstractNumId w:val="31"/>
  </w:num>
  <w:num w:numId="99" w16cid:durableId="1558011146">
    <w:abstractNumId w:val="53"/>
  </w:num>
  <w:num w:numId="100" w16cid:durableId="1554194719">
    <w:abstractNumId w:val="19"/>
  </w:num>
  <w:num w:numId="101" w16cid:durableId="549850697">
    <w:abstractNumId w:val="20"/>
  </w:num>
  <w:num w:numId="102" w16cid:durableId="1067413495">
    <w:abstractNumId w:val="65"/>
  </w:num>
  <w:num w:numId="103" w16cid:durableId="1199010007">
    <w:abstractNumId w:val="30"/>
  </w:num>
  <w:num w:numId="104" w16cid:durableId="942374809">
    <w:abstractNumId w:val="70"/>
  </w:num>
  <w:num w:numId="105" w16cid:durableId="1808471922">
    <w:abstractNumId w:val="33"/>
  </w:num>
  <w:num w:numId="106" w16cid:durableId="1588727954">
    <w:abstractNumId w:val="9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990"/>
    <w:rsid w:val="00001D1E"/>
    <w:rsid w:val="00002B1C"/>
    <w:rsid w:val="00002CC6"/>
    <w:rsid w:val="00004398"/>
    <w:rsid w:val="0000490F"/>
    <w:rsid w:val="00005507"/>
    <w:rsid w:val="00005FA0"/>
    <w:rsid w:val="00006896"/>
    <w:rsid w:val="000076D1"/>
    <w:rsid w:val="0000791D"/>
    <w:rsid w:val="000107C1"/>
    <w:rsid w:val="00012572"/>
    <w:rsid w:val="00013038"/>
    <w:rsid w:val="00013205"/>
    <w:rsid w:val="0001354F"/>
    <w:rsid w:val="00014277"/>
    <w:rsid w:val="000153CB"/>
    <w:rsid w:val="000155CC"/>
    <w:rsid w:val="00015F6A"/>
    <w:rsid w:val="00016CAB"/>
    <w:rsid w:val="0001733D"/>
    <w:rsid w:val="0001742F"/>
    <w:rsid w:val="0001790B"/>
    <w:rsid w:val="0002028E"/>
    <w:rsid w:val="000205F3"/>
    <w:rsid w:val="0002380D"/>
    <w:rsid w:val="00023AD1"/>
    <w:rsid w:val="00024682"/>
    <w:rsid w:val="00024CCF"/>
    <w:rsid w:val="00027640"/>
    <w:rsid w:val="00027A2A"/>
    <w:rsid w:val="000317A0"/>
    <w:rsid w:val="000336BE"/>
    <w:rsid w:val="00033EC9"/>
    <w:rsid w:val="00037FB6"/>
    <w:rsid w:val="00042805"/>
    <w:rsid w:val="00043CFB"/>
    <w:rsid w:val="00045568"/>
    <w:rsid w:val="00046991"/>
    <w:rsid w:val="00047592"/>
    <w:rsid w:val="00050F2D"/>
    <w:rsid w:val="00057BDB"/>
    <w:rsid w:val="000636BA"/>
    <w:rsid w:val="00064A6A"/>
    <w:rsid w:val="00064EAB"/>
    <w:rsid w:val="00065315"/>
    <w:rsid w:val="00067648"/>
    <w:rsid w:val="0006794E"/>
    <w:rsid w:val="0007112E"/>
    <w:rsid w:val="00071423"/>
    <w:rsid w:val="000724AF"/>
    <w:rsid w:val="00072DEB"/>
    <w:rsid w:val="000743AA"/>
    <w:rsid w:val="000745D2"/>
    <w:rsid w:val="00075B06"/>
    <w:rsid w:val="000806FE"/>
    <w:rsid w:val="000817A8"/>
    <w:rsid w:val="00081B19"/>
    <w:rsid w:val="00083883"/>
    <w:rsid w:val="00084A70"/>
    <w:rsid w:val="0008597D"/>
    <w:rsid w:val="00085CCD"/>
    <w:rsid w:val="000901D8"/>
    <w:rsid w:val="00096590"/>
    <w:rsid w:val="000974AB"/>
    <w:rsid w:val="00097D79"/>
    <w:rsid w:val="000A0C9D"/>
    <w:rsid w:val="000A1461"/>
    <w:rsid w:val="000A1C49"/>
    <w:rsid w:val="000A297A"/>
    <w:rsid w:val="000A3003"/>
    <w:rsid w:val="000A4B37"/>
    <w:rsid w:val="000A5703"/>
    <w:rsid w:val="000A6E48"/>
    <w:rsid w:val="000A746F"/>
    <w:rsid w:val="000B0578"/>
    <w:rsid w:val="000B21E7"/>
    <w:rsid w:val="000B27C7"/>
    <w:rsid w:val="000B2E54"/>
    <w:rsid w:val="000B3C4A"/>
    <w:rsid w:val="000B752B"/>
    <w:rsid w:val="000B7788"/>
    <w:rsid w:val="000C0F1A"/>
    <w:rsid w:val="000C0FFC"/>
    <w:rsid w:val="000C19ED"/>
    <w:rsid w:val="000C1B64"/>
    <w:rsid w:val="000C590C"/>
    <w:rsid w:val="000C59A3"/>
    <w:rsid w:val="000C612F"/>
    <w:rsid w:val="000C6285"/>
    <w:rsid w:val="000C6785"/>
    <w:rsid w:val="000C7B78"/>
    <w:rsid w:val="000D0C49"/>
    <w:rsid w:val="000D29EF"/>
    <w:rsid w:val="000D2E7D"/>
    <w:rsid w:val="000D688E"/>
    <w:rsid w:val="000D7A26"/>
    <w:rsid w:val="000E2916"/>
    <w:rsid w:val="000E5237"/>
    <w:rsid w:val="000E6EF0"/>
    <w:rsid w:val="000F1461"/>
    <w:rsid w:val="000F1F94"/>
    <w:rsid w:val="000F3850"/>
    <w:rsid w:val="000F5C14"/>
    <w:rsid w:val="000F72E0"/>
    <w:rsid w:val="000F77F9"/>
    <w:rsid w:val="000F79DC"/>
    <w:rsid w:val="000F7C02"/>
    <w:rsid w:val="00100509"/>
    <w:rsid w:val="00100CBA"/>
    <w:rsid w:val="00102368"/>
    <w:rsid w:val="00103D50"/>
    <w:rsid w:val="00103D58"/>
    <w:rsid w:val="00103D86"/>
    <w:rsid w:val="001077C6"/>
    <w:rsid w:val="00107BFC"/>
    <w:rsid w:val="00110637"/>
    <w:rsid w:val="00110FC4"/>
    <w:rsid w:val="0011216A"/>
    <w:rsid w:val="00113B21"/>
    <w:rsid w:val="001153F7"/>
    <w:rsid w:val="001160EA"/>
    <w:rsid w:val="0011653D"/>
    <w:rsid w:val="00117C8E"/>
    <w:rsid w:val="00120652"/>
    <w:rsid w:val="00122AE6"/>
    <w:rsid w:val="00126745"/>
    <w:rsid w:val="00131EEC"/>
    <w:rsid w:val="001328DD"/>
    <w:rsid w:val="00133AE9"/>
    <w:rsid w:val="001359CF"/>
    <w:rsid w:val="001377EF"/>
    <w:rsid w:val="00140300"/>
    <w:rsid w:val="00141E75"/>
    <w:rsid w:val="00141F19"/>
    <w:rsid w:val="00142055"/>
    <w:rsid w:val="001430C9"/>
    <w:rsid w:val="0014414B"/>
    <w:rsid w:val="001453C8"/>
    <w:rsid w:val="00147AF2"/>
    <w:rsid w:val="00150456"/>
    <w:rsid w:val="00157426"/>
    <w:rsid w:val="00157903"/>
    <w:rsid w:val="00157CD0"/>
    <w:rsid w:val="001603D1"/>
    <w:rsid w:val="0016100E"/>
    <w:rsid w:val="00162757"/>
    <w:rsid w:val="001636EC"/>
    <w:rsid w:val="00165F8F"/>
    <w:rsid w:val="001664CF"/>
    <w:rsid w:val="001675F8"/>
    <w:rsid w:val="00167A0A"/>
    <w:rsid w:val="0017059B"/>
    <w:rsid w:val="00170770"/>
    <w:rsid w:val="00170BF9"/>
    <w:rsid w:val="001720F1"/>
    <w:rsid w:val="00173EE3"/>
    <w:rsid w:val="00175049"/>
    <w:rsid w:val="00176E69"/>
    <w:rsid w:val="00177004"/>
    <w:rsid w:val="00180E40"/>
    <w:rsid w:val="00182846"/>
    <w:rsid w:val="00184B1A"/>
    <w:rsid w:val="001854A3"/>
    <w:rsid w:val="001861CC"/>
    <w:rsid w:val="001877F0"/>
    <w:rsid w:val="00191C82"/>
    <w:rsid w:val="00192317"/>
    <w:rsid w:val="00193341"/>
    <w:rsid w:val="00197C20"/>
    <w:rsid w:val="001A2C4F"/>
    <w:rsid w:val="001A2E89"/>
    <w:rsid w:val="001A34B8"/>
    <w:rsid w:val="001A4B68"/>
    <w:rsid w:val="001A50BE"/>
    <w:rsid w:val="001A515A"/>
    <w:rsid w:val="001A5EFE"/>
    <w:rsid w:val="001A76F8"/>
    <w:rsid w:val="001B01B4"/>
    <w:rsid w:val="001B0620"/>
    <w:rsid w:val="001B198C"/>
    <w:rsid w:val="001B473A"/>
    <w:rsid w:val="001B5965"/>
    <w:rsid w:val="001C0B5A"/>
    <w:rsid w:val="001C1002"/>
    <w:rsid w:val="001C3312"/>
    <w:rsid w:val="001C3E50"/>
    <w:rsid w:val="001C4125"/>
    <w:rsid w:val="001C5224"/>
    <w:rsid w:val="001C6D33"/>
    <w:rsid w:val="001D12E7"/>
    <w:rsid w:val="001D1421"/>
    <w:rsid w:val="001D1A96"/>
    <w:rsid w:val="001D4289"/>
    <w:rsid w:val="001D7707"/>
    <w:rsid w:val="001E020C"/>
    <w:rsid w:val="001E191B"/>
    <w:rsid w:val="001E4D76"/>
    <w:rsid w:val="001E521C"/>
    <w:rsid w:val="001E54FD"/>
    <w:rsid w:val="001E64BB"/>
    <w:rsid w:val="001E775A"/>
    <w:rsid w:val="001F100F"/>
    <w:rsid w:val="001F222C"/>
    <w:rsid w:val="001F345D"/>
    <w:rsid w:val="001F5B9D"/>
    <w:rsid w:val="001F6817"/>
    <w:rsid w:val="00202D0E"/>
    <w:rsid w:val="00205DF0"/>
    <w:rsid w:val="00207255"/>
    <w:rsid w:val="0020789C"/>
    <w:rsid w:val="0021407D"/>
    <w:rsid w:val="00214D93"/>
    <w:rsid w:val="002159B4"/>
    <w:rsid w:val="00215BD1"/>
    <w:rsid w:val="00216D13"/>
    <w:rsid w:val="002200D7"/>
    <w:rsid w:val="00220579"/>
    <w:rsid w:val="00220950"/>
    <w:rsid w:val="00223701"/>
    <w:rsid w:val="0022397F"/>
    <w:rsid w:val="00224115"/>
    <w:rsid w:val="002241F6"/>
    <w:rsid w:val="00227F90"/>
    <w:rsid w:val="00230D2F"/>
    <w:rsid w:val="00231E59"/>
    <w:rsid w:val="0023382A"/>
    <w:rsid w:val="00234459"/>
    <w:rsid w:val="00234797"/>
    <w:rsid w:val="00234A13"/>
    <w:rsid w:val="00235507"/>
    <w:rsid w:val="00237447"/>
    <w:rsid w:val="002374C1"/>
    <w:rsid w:val="00241112"/>
    <w:rsid w:val="002412C9"/>
    <w:rsid w:val="00243B31"/>
    <w:rsid w:val="00243CCF"/>
    <w:rsid w:val="00243EE1"/>
    <w:rsid w:val="00245C27"/>
    <w:rsid w:val="00246CA3"/>
    <w:rsid w:val="0024763F"/>
    <w:rsid w:val="00250915"/>
    <w:rsid w:val="00250AF8"/>
    <w:rsid w:val="00252CCE"/>
    <w:rsid w:val="00252FD7"/>
    <w:rsid w:val="00253FA7"/>
    <w:rsid w:val="00254400"/>
    <w:rsid w:val="00255261"/>
    <w:rsid w:val="00255F1D"/>
    <w:rsid w:val="00256334"/>
    <w:rsid w:val="00256460"/>
    <w:rsid w:val="002569FE"/>
    <w:rsid w:val="0025750B"/>
    <w:rsid w:val="00260736"/>
    <w:rsid w:val="0026294E"/>
    <w:rsid w:val="002636A5"/>
    <w:rsid w:val="00263C4D"/>
    <w:rsid w:val="0026429C"/>
    <w:rsid w:val="00264C4E"/>
    <w:rsid w:val="00265F84"/>
    <w:rsid w:val="002702C8"/>
    <w:rsid w:val="00271D2E"/>
    <w:rsid w:val="00271DF8"/>
    <w:rsid w:val="00274F0F"/>
    <w:rsid w:val="002755EB"/>
    <w:rsid w:val="002758EE"/>
    <w:rsid w:val="00276DD8"/>
    <w:rsid w:val="00276E7B"/>
    <w:rsid w:val="0028304F"/>
    <w:rsid w:val="00284DD7"/>
    <w:rsid w:val="0028634E"/>
    <w:rsid w:val="002876C7"/>
    <w:rsid w:val="00291789"/>
    <w:rsid w:val="00296107"/>
    <w:rsid w:val="00296358"/>
    <w:rsid w:val="00296DF3"/>
    <w:rsid w:val="0029723F"/>
    <w:rsid w:val="002972E8"/>
    <w:rsid w:val="00297FFD"/>
    <w:rsid w:val="002A0C44"/>
    <w:rsid w:val="002A115F"/>
    <w:rsid w:val="002A1559"/>
    <w:rsid w:val="002A2F24"/>
    <w:rsid w:val="002A603F"/>
    <w:rsid w:val="002A6798"/>
    <w:rsid w:val="002A7917"/>
    <w:rsid w:val="002B2665"/>
    <w:rsid w:val="002B2C0E"/>
    <w:rsid w:val="002B3829"/>
    <w:rsid w:val="002B4650"/>
    <w:rsid w:val="002B5E5E"/>
    <w:rsid w:val="002B758B"/>
    <w:rsid w:val="002C03A6"/>
    <w:rsid w:val="002C3BE8"/>
    <w:rsid w:val="002C54E3"/>
    <w:rsid w:val="002C6BB5"/>
    <w:rsid w:val="002C7005"/>
    <w:rsid w:val="002D03EB"/>
    <w:rsid w:val="002D09BE"/>
    <w:rsid w:val="002D11CE"/>
    <w:rsid w:val="002D1426"/>
    <w:rsid w:val="002D25C9"/>
    <w:rsid w:val="002D4FCC"/>
    <w:rsid w:val="002D52EF"/>
    <w:rsid w:val="002D5597"/>
    <w:rsid w:val="002E1539"/>
    <w:rsid w:val="002E2E85"/>
    <w:rsid w:val="002E2F79"/>
    <w:rsid w:val="002E39CA"/>
    <w:rsid w:val="002E47A0"/>
    <w:rsid w:val="002F0023"/>
    <w:rsid w:val="002F036F"/>
    <w:rsid w:val="002F0782"/>
    <w:rsid w:val="002F1D6C"/>
    <w:rsid w:val="002F1EA9"/>
    <w:rsid w:val="002F230E"/>
    <w:rsid w:val="002F27BB"/>
    <w:rsid w:val="002F2F67"/>
    <w:rsid w:val="002F30BE"/>
    <w:rsid w:val="002F55A3"/>
    <w:rsid w:val="002F7A42"/>
    <w:rsid w:val="00300388"/>
    <w:rsid w:val="00302E3E"/>
    <w:rsid w:val="0030393D"/>
    <w:rsid w:val="00303DDC"/>
    <w:rsid w:val="003042FD"/>
    <w:rsid w:val="003057B2"/>
    <w:rsid w:val="003067F8"/>
    <w:rsid w:val="00306AF7"/>
    <w:rsid w:val="00306F04"/>
    <w:rsid w:val="00307462"/>
    <w:rsid w:val="003076C0"/>
    <w:rsid w:val="003102F8"/>
    <w:rsid w:val="003109FD"/>
    <w:rsid w:val="00313001"/>
    <w:rsid w:val="0031301C"/>
    <w:rsid w:val="003131EA"/>
    <w:rsid w:val="00314CE0"/>
    <w:rsid w:val="00315F49"/>
    <w:rsid w:val="00316FF6"/>
    <w:rsid w:val="0032344B"/>
    <w:rsid w:val="0032664C"/>
    <w:rsid w:val="00326D11"/>
    <w:rsid w:val="003275F0"/>
    <w:rsid w:val="00331CF0"/>
    <w:rsid w:val="00333121"/>
    <w:rsid w:val="003358DB"/>
    <w:rsid w:val="00335C1C"/>
    <w:rsid w:val="00343942"/>
    <w:rsid w:val="0034723E"/>
    <w:rsid w:val="00347C56"/>
    <w:rsid w:val="003516D9"/>
    <w:rsid w:val="00351ACD"/>
    <w:rsid w:val="00353123"/>
    <w:rsid w:val="00353EA3"/>
    <w:rsid w:val="00355085"/>
    <w:rsid w:val="00357029"/>
    <w:rsid w:val="003609FD"/>
    <w:rsid w:val="00360C9F"/>
    <w:rsid w:val="003614A2"/>
    <w:rsid w:val="003628CD"/>
    <w:rsid w:val="00363E54"/>
    <w:rsid w:val="00364D1C"/>
    <w:rsid w:val="0036666E"/>
    <w:rsid w:val="0036667B"/>
    <w:rsid w:val="00366DC5"/>
    <w:rsid w:val="003735A0"/>
    <w:rsid w:val="0037391F"/>
    <w:rsid w:val="00374FBD"/>
    <w:rsid w:val="003751C2"/>
    <w:rsid w:val="003755C8"/>
    <w:rsid w:val="003759A2"/>
    <w:rsid w:val="003776DE"/>
    <w:rsid w:val="003777C0"/>
    <w:rsid w:val="00377C02"/>
    <w:rsid w:val="00381027"/>
    <w:rsid w:val="00381280"/>
    <w:rsid w:val="003835C9"/>
    <w:rsid w:val="00383837"/>
    <w:rsid w:val="0038456D"/>
    <w:rsid w:val="00385ED2"/>
    <w:rsid w:val="00385FF2"/>
    <w:rsid w:val="00386A93"/>
    <w:rsid w:val="00386D21"/>
    <w:rsid w:val="00391AAA"/>
    <w:rsid w:val="0039255A"/>
    <w:rsid w:val="00393DFC"/>
    <w:rsid w:val="00394221"/>
    <w:rsid w:val="00395070"/>
    <w:rsid w:val="0039654F"/>
    <w:rsid w:val="00396A0A"/>
    <w:rsid w:val="00397777"/>
    <w:rsid w:val="00397E81"/>
    <w:rsid w:val="003A0446"/>
    <w:rsid w:val="003A1157"/>
    <w:rsid w:val="003A2AEA"/>
    <w:rsid w:val="003A36DB"/>
    <w:rsid w:val="003A5023"/>
    <w:rsid w:val="003A571B"/>
    <w:rsid w:val="003A57E3"/>
    <w:rsid w:val="003A680C"/>
    <w:rsid w:val="003A6F04"/>
    <w:rsid w:val="003A7440"/>
    <w:rsid w:val="003B02F3"/>
    <w:rsid w:val="003B0743"/>
    <w:rsid w:val="003B0C5F"/>
    <w:rsid w:val="003B1775"/>
    <w:rsid w:val="003B31BA"/>
    <w:rsid w:val="003B3A36"/>
    <w:rsid w:val="003B3AA6"/>
    <w:rsid w:val="003B3C0A"/>
    <w:rsid w:val="003B63B3"/>
    <w:rsid w:val="003B70A3"/>
    <w:rsid w:val="003B731A"/>
    <w:rsid w:val="003C01F9"/>
    <w:rsid w:val="003C1107"/>
    <w:rsid w:val="003C528A"/>
    <w:rsid w:val="003C556C"/>
    <w:rsid w:val="003C588B"/>
    <w:rsid w:val="003C63E1"/>
    <w:rsid w:val="003C6726"/>
    <w:rsid w:val="003C6E13"/>
    <w:rsid w:val="003C6E73"/>
    <w:rsid w:val="003D061F"/>
    <w:rsid w:val="003D2965"/>
    <w:rsid w:val="003D31DD"/>
    <w:rsid w:val="003D34D0"/>
    <w:rsid w:val="003D518C"/>
    <w:rsid w:val="003D6321"/>
    <w:rsid w:val="003D75C7"/>
    <w:rsid w:val="003D77E5"/>
    <w:rsid w:val="003E0325"/>
    <w:rsid w:val="003E0785"/>
    <w:rsid w:val="003E0A39"/>
    <w:rsid w:val="003E1278"/>
    <w:rsid w:val="003E1E7D"/>
    <w:rsid w:val="003E3302"/>
    <w:rsid w:val="003E366D"/>
    <w:rsid w:val="003E3E5D"/>
    <w:rsid w:val="003E4B22"/>
    <w:rsid w:val="003E537B"/>
    <w:rsid w:val="003E590E"/>
    <w:rsid w:val="003E5B4A"/>
    <w:rsid w:val="003E6274"/>
    <w:rsid w:val="003E73D0"/>
    <w:rsid w:val="003E7CA6"/>
    <w:rsid w:val="003F011F"/>
    <w:rsid w:val="003F0AFD"/>
    <w:rsid w:val="003F10BA"/>
    <w:rsid w:val="003F1377"/>
    <w:rsid w:val="003F1BD6"/>
    <w:rsid w:val="003F3593"/>
    <w:rsid w:val="003F3705"/>
    <w:rsid w:val="003F4281"/>
    <w:rsid w:val="003F45A4"/>
    <w:rsid w:val="003F4A20"/>
    <w:rsid w:val="003F5240"/>
    <w:rsid w:val="00402410"/>
    <w:rsid w:val="004045AE"/>
    <w:rsid w:val="004051DE"/>
    <w:rsid w:val="00406204"/>
    <w:rsid w:val="004068E4"/>
    <w:rsid w:val="004110DB"/>
    <w:rsid w:val="00411176"/>
    <w:rsid w:val="004131A3"/>
    <w:rsid w:val="004155D4"/>
    <w:rsid w:val="00415D98"/>
    <w:rsid w:val="004161A4"/>
    <w:rsid w:val="0042172F"/>
    <w:rsid w:val="00425E06"/>
    <w:rsid w:val="00426B2C"/>
    <w:rsid w:val="00432DC2"/>
    <w:rsid w:val="00432DCF"/>
    <w:rsid w:val="00433374"/>
    <w:rsid w:val="0043405D"/>
    <w:rsid w:val="00435582"/>
    <w:rsid w:val="00436875"/>
    <w:rsid w:val="00437D8A"/>
    <w:rsid w:val="0044130F"/>
    <w:rsid w:val="00441EBB"/>
    <w:rsid w:val="00442435"/>
    <w:rsid w:val="00443104"/>
    <w:rsid w:val="00444CA8"/>
    <w:rsid w:val="00444D5C"/>
    <w:rsid w:val="00445538"/>
    <w:rsid w:val="00446854"/>
    <w:rsid w:val="00452B6E"/>
    <w:rsid w:val="00453E6A"/>
    <w:rsid w:val="00455C7A"/>
    <w:rsid w:val="0045645B"/>
    <w:rsid w:val="00457532"/>
    <w:rsid w:val="00457FE5"/>
    <w:rsid w:val="00461224"/>
    <w:rsid w:val="004618B3"/>
    <w:rsid w:val="00461F93"/>
    <w:rsid w:val="0046339F"/>
    <w:rsid w:val="0046592A"/>
    <w:rsid w:val="00467D5D"/>
    <w:rsid w:val="004721C1"/>
    <w:rsid w:val="00472BF5"/>
    <w:rsid w:val="0047329B"/>
    <w:rsid w:val="00473C27"/>
    <w:rsid w:val="00475434"/>
    <w:rsid w:val="004762A8"/>
    <w:rsid w:val="00476555"/>
    <w:rsid w:val="0047775C"/>
    <w:rsid w:val="004806DC"/>
    <w:rsid w:val="00481F5A"/>
    <w:rsid w:val="004828B0"/>
    <w:rsid w:val="00482AF7"/>
    <w:rsid w:val="004919EB"/>
    <w:rsid w:val="00492376"/>
    <w:rsid w:val="00492ED7"/>
    <w:rsid w:val="00492FD9"/>
    <w:rsid w:val="004937A9"/>
    <w:rsid w:val="00493A5F"/>
    <w:rsid w:val="004949B2"/>
    <w:rsid w:val="00495E72"/>
    <w:rsid w:val="00497FB8"/>
    <w:rsid w:val="004A0A99"/>
    <w:rsid w:val="004A269B"/>
    <w:rsid w:val="004A72AC"/>
    <w:rsid w:val="004B167D"/>
    <w:rsid w:val="004B2615"/>
    <w:rsid w:val="004B2883"/>
    <w:rsid w:val="004B3792"/>
    <w:rsid w:val="004B3F32"/>
    <w:rsid w:val="004B52E9"/>
    <w:rsid w:val="004B5941"/>
    <w:rsid w:val="004B6064"/>
    <w:rsid w:val="004B6975"/>
    <w:rsid w:val="004B7752"/>
    <w:rsid w:val="004C03D5"/>
    <w:rsid w:val="004C0DDE"/>
    <w:rsid w:val="004C28C0"/>
    <w:rsid w:val="004C35AF"/>
    <w:rsid w:val="004C42E8"/>
    <w:rsid w:val="004C43D5"/>
    <w:rsid w:val="004C4E25"/>
    <w:rsid w:val="004C52E3"/>
    <w:rsid w:val="004C6212"/>
    <w:rsid w:val="004C69E4"/>
    <w:rsid w:val="004C6D01"/>
    <w:rsid w:val="004C7011"/>
    <w:rsid w:val="004C7B03"/>
    <w:rsid w:val="004D076D"/>
    <w:rsid w:val="004D2400"/>
    <w:rsid w:val="004D54E4"/>
    <w:rsid w:val="004D637A"/>
    <w:rsid w:val="004D790D"/>
    <w:rsid w:val="004D7947"/>
    <w:rsid w:val="004D7AF1"/>
    <w:rsid w:val="004E04DF"/>
    <w:rsid w:val="004E0A46"/>
    <w:rsid w:val="004E120F"/>
    <w:rsid w:val="004E1B35"/>
    <w:rsid w:val="004E2D70"/>
    <w:rsid w:val="004E3AC4"/>
    <w:rsid w:val="004E4EAB"/>
    <w:rsid w:val="004E592D"/>
    <w:rsid w:val="004E5FB4"/>
    <w:rsid w:val="004E7574"/>
    <w:rsid w:val="004F1EB3"/>
    <w:rsid w:val="004F3B9E"/>
    <w:rsid w:val="004F5066"/>
    <w:rsid w:val="004F5CD2"/>
    <w:rsid w:val="004F5E12"/>
    <w:rsid w:val="00500CE3"/>
    <w:rsid w:val="00501ADE"/>
    <w:rsid w:val="00503101"/>
    <w:rsid w:val="005040AF"/>
    <w:rsid w:val="005051C1"/>
    <w:rsid w:val="00510023"/>
    <w:rsid w:val="00510369"/>
    <w:rsid w:val="0051160A"/>
    <w:rsid w:val="00513B82"/>
    <w:rsid w:val="005140B8"/>
    <w:rsid w:val="00516FCC"/>
    <w:rsid w:val="00517A12"/>
    <w:rsid w:val="00521641"/>
    <w:rsid w:val="00526B9A"/>
    <w:rsid w:val="00527368"/>
    <w:rsid w:val="00527489"/>
    <w:rsid w:val="00527524"/>
    <w:rsid w:val="00530EE1"/>
    <w:rsid w:val="0053136C"/>
    <w:rsid w:val="00531D89"/>
    <w:rsid w:val="00531E78"/>
    <w:rsid w:val="00537C9C"/>
    <w:rsid w:val="0054054A"/>
    <w:rsid w:val="00540E5D"/>
    <w:rsid w:val="00540F73"/>
    <w:rsid w:val="00541F5C"/>
    <w:rsid w:val="005440A5"/>
    <w:rsid w:val="00545121"/>
    <w:rsid w:val="00550729"/>
    <w:rsid w:val="00551EE4"/>
    <w:rsid w:val="00551EEA"/>
    <w:rsid w:val="00554421"/>
    <w:rsid w:val="0055746B"/>
    <w:rsid w:val="00557F46"/>
    <w:rsid w:val="00562804"/>
    <w:rsid w:val="00564767"/>
    <w:rsid w:val="005663CC"/>
    <w:rsid w:val="0056692D"/>
    <w:rsid w:val="00566A95"/>
    <w:rsid w:val="00567625"/>
    <w:rsid w:val="005723C4"/>
    <w:rsid w:val="00574003"/>
    <w:rsid w:val="00574615"/>
    <w:rsid w:val="005747EC"/>
    <w:rsid w:val="00575492"/>
    <w:rsid w:val="00576C6D"/>
    <w:rsid w:val="00576E1D"/>
    <w:rsid w:val="00576F81"/>
    <w:rsid w:val="00577CD6"/>
    <w:rsid w:val="00580ED8"/>
    <w:rsid w:val="00582234"/>
    <w:rsid w:val="00582B67"/>
    <w:rsid w:val="00583D35"/>
    <w:rsid w:val="00591700"/>
    <w:rsid w:val="0059334F"/>
    <w:rsid w:val="00593959"/>
    <w:rsid w:val="00594562"/>
    <w:rsid w:val="005957BF"/>
    <w:rsid w:val="00596A62"/>
    <w:rsid w:val="005A12E7"/>
    <w:rsid w:val="005A362D"/>
    <w:rsid w:val="005A78E8"/>
    <w:rsid w:val="005B0F50"/>
    <w:rsid w:val="005B1E4F"/>
    <w:rsid w:val="005B1E55"/>
    <w:rsid w:val="005B2816"/>
    <w:rsid w:val="005B50C5"/>
    <w:rsid w:val="005B50CA"/>
    <w:rsid w:val="005B64F0"/>
    <w:rsid w:val="005B7345"/>
    <w:rsid w:val="005C137C"/>
    <w:rsid w:val="005C1C73"/>
    <w:rsid w:val="005C2709"/>
    <w:rsid w:val="005C2B60"/>
    <w:rsid w:val="005D023D"/>
    <w:rsid w:val="005D14C5"/>
    <w:rsid w:val="005D1F7C"/>
    <w:rsid w:val="005D25CE"/>
    <w:rsid w:val="005D2EDC"/>
    <w:rsid w:val="005D3D4C"/>
    <w:rsid w:val="005D4608"/>
    <w:rsid w:val="005D6D0D"/>
    <w:rsid w:val="005E310C"/>
    <w:rsid w:val="005E3C12"/>
    <w:rsid w:val="005E48E8"/>
    <w:rsid w:val="005E4A61"/>
    <w:rsid w:val="005E4B0C"/>
    <w:rsid w:val="005E79B8"/>
    <w:rsid w:val="005F08F6"/>
    <w:rsid w:val="005F139C"/>
    <w:rsid w:val="005F145E"/>
    <w:rsid w:val="005F15F5"/>
    <w:rsid w:val="005F295B"/>
    <w:rsid w:val="005F4281"/>
    <w:rsid w:val="005F7C17"/>
    <w:rsid w:val="005F7F32"/>
    <w:rsid w:val="006003EF"/>
    <w:rsid w:val="00606529"/>
    <w:rsid w:val="00606D34"/>
    <w:rsid w:val="00606D74"/>
    <w:rsid w:val="00611C29"/>
    <w:rsid w:val="00612178"/>
    <w:rsid w:val="00612EC7"/>
    <w:rsid w:val="00613FE6"/>
    <w:rsid w:val="00615FE6"/>
    <w:rsid w:val="006165AC"/>
    <w:rsid w:val="00617249"/>
    <w:rsid w:val="006205FB"/>
    <w:rsid w:val="0062186C"/>
    <w:rsid w:val="006235C0"/>
    <w:rsid w:val="006247F1"/>
    <w:rsid w:val="00625C26"/>
    <w:rsid w:val="006262E9"/>
    <w:rsid w:val="006302A7"/>
    <w:rsid w:val="00631019"/>
    <w:rsid w:val="006311AC"/>
    <w:rsid w:val="006318C7"/>
    <w:rsid w:val="00631C25"/>
    <w:rsid w:val="00632464"/>
    <w:rsid w:val="006332D8"/>
    <w:rsid w:val="00633706"/>
    <w:rsid w:val="00633E86"/>
    <w:rsid w:val="00634212"/>
    <w:rsid w:val="00634B11"/>
    <w:rsid w:val="00635550"/>
    <w:rsid w:val="00635D45"/>
    <w:rsid w:val="00636074"/>
    <w:rsid w:val="006362F4"/>
    <w:rsid w:val="00636727"/>
    <w:rsid w:val="00637E1C"/>
    <w:rsid w:val="006400A9"/>
    <w:rsid w:val="00640121"/>
    <w:rsid w:val="00641B5F"/>
    <w:rsid w:val="0064374A"/>
    <w:rsid w:val="00643793"/>
    <w:rsid w:val="0064476D"/>
    <w:rsid w:val="0065133A"/>
    <w:rsid w:val="0065239F"/>
    <w:rsid w:val="00652FC3"/>
    <w:rsid w:val="006530F8"/>
    <w:rsid w:val="0065351C"/>
    <w:rsid w:val="006543E8"/>
    <w:rsid w:val="0065568E"/>
    <w:rsid w:val="00656B2C"/>
    <w:rsid w:val="00660D79"/>
    <w:rsid w:val="00660DCC"/>
    <w:rsid w:val="006631CE"/>
    <w:rsid w:val="00663807"/>
    <w:rsid w:val="00663CF9"/>
    <w:rsid w:val="00664004"/>
    <w:rsid w:val="0066416E"/>
    <w:rsid w:val="006665AB"/>
    <w:rsid w:val="0066726A"/>
    <w:rsid w:val="00670D99"/>
    <w:rsid w:val="00675166"/>
    <w:rsid w:val="00677040"/>
    <w:rsid w:val="0068053B"/>
    <w:rsid w:val="00690D01"/>
    <w:rsid w:val="0069212B"/>
    <w:rsid w:val="0069361D"/>
    <w:rsid w:val="00697E64"/>
    <w:rsid w:val="006A1583"/>
    <w:rsid w:val="006A18FA"/>
    <w:rsid w:val="006A4C3B"/>
    <w:rsid w:val="006A558E"/>
    <w:rsid w:val="006A5F1B"/>
    <w:rsid w:val="006A6366"/>
    <w:rsid w:val="006B105B"/>
    <w:rsid w:val="006B121C"/>
    <w:rsid w:val="006B183F"/>
    <w:rsid w:val="006B1893"/>
    <w:rsid w:val="006B2D73"/>
    <w:rsid w:val="006B39EC"/>
    <w:rsid w:val="006B60F6"/>
    <w:rsid w:val="006C01A8"/>
    <w:rsid w:val="006C33AA"/>
    <w:rsid w:val="006C350F"/>
    <w:rsid w:val="006C3AA0"/>
    <w:rsid w:val="006C3CEC"/>
    <w:rsid w:val="006C49AB"/>
    <w:rsid w:val="006C5B4C"/>
    <w:rsid w:val="006C622B"/>
    <w:rsid w:val="006C6B66"/>
    <w:rsid w:val="006C6FFA"/>
    <w:rsid w:val="006D0DD4"/>
    <w:rsid w:val="006D0EED"/>
    <w:rsid w:val="006D58E7"/>
    <w:rsid w:val="006E0447"/>
    <w:rsid w:val="006E0CD2"/>
    <w:rsid w:val="006E14DB"/>
    <w:rsid w:val="006E1537"/>
    <w:rsid w:val="006E2BE9"/>
    <w:rsid w:val="006E5BEC"/>
    <w:rsid w:val="006E7E60"/>
    <w:rsid w:val="006F116E"/>
    <w:rsid w:val="006F395B"/>
    <w:rsid w:val="006F659D"/>
    <w:rsid w:val="006F6671"/>
    <w:rsid w:val="006F68E9"/>
    <w:rsid w:val="006F7A71"/>
    <w:rsid w:val="006F7E5C"/>
    <w:rsid w:val="00701532"/>
    <w:rsid w:val="00701882"/>
    <w:rsid w:val="00702F42"/>
    <w:rsid w:val="0070337E"/>
    <w:rsid w:val="00704D37"/>
    <w:rsid w:val="00704F33"/>
    <w:rsid w:val="0070693B"/>
    <w:rsid w:val="00707EFE"/>
    <w:rsid w:val="00710393"/>
    <w:rsid w:val="00710E71"/>
    <w:rsid w:val="0071162B"/>
    <w:rsid w:val="00714A95"/>
    <w:rsid w:val="00714F86"/>
    <w:rsid w:val="0071508C"/>
    <w:rsid w:val="007162DE"/>
    <w:rsid w:val="00720FCB"/>
    <w:rsid w:val="007218DE"/>
    <w:rsid w:val="00721ADB"/>
    <w:rsid w:val="00721C34"/>
    <w:rsid w:val="00722C14"/>
    <w:rsid w:val="007240C0"/>
    <w:rsid w:val="00726BB1"/>
    <w:rsid w:val="00727029"/>
    <w:rsid w:val="00732459"/>
    <w:rsid w:val="00733C8F"/>
    <w:rsid w:val="00733CE9"/>
    <w:rsid w:val="007343C2"/>
    <w:rsid w:val="007350D5"/>
    <w:rsid w:val="0073761C"/>
    <w:rsid w:val="007379F5"/>
    <w:rsid w:val="007408F9"/>
    <w:rsid w:val="007418CA"/>
    <w:rsid w:val="00742CC6"/>
    <w:rsid w:val="007446C0"/>
    <w:rsid w:val="007459E8"/>
    <w:rsid w:val="00746546"/>
    <w:rsid w:val="00746734"/>
    <w:rsid w:val="007468B7"/>
    <w:rsid w:val="00750111"/>
    <w:rsid w:val="0075091C"/>
    <w:rsid w:val="00751FCC"/>
    <w:rsid w:val="0075289A"/>
    <w:rsid w:val="00755033"/>
    <w:rsid w:val="00755161"/>
    <w:rsid w:val="00755B9C"/>
    <w:rsid w:val="0075725D"/>
    <w:rsid w:val="00762F1B"/>
    <w:rsid w:val="00763402"/>
    <w:rsid w:val="007636E4"/>
    <w:rsid w:val="0076572E"/>
    <w:rsid w:val="00773370"/>
    <w:rsid w:val="00773EB6"/>
    <w:rsid w:val="00774D20"/>
    <w:rsid w:val="00775F30"/>
    <w:rsid w:val="00780377"/>
    <w:rsid w:val="007815E9"/>
    <w:rsid w:val="00782566"/>
    <w:rsid w:val="00782876"/>
    <w:rsid w:val="00782E80"/>
    <w:rsid w:val="0078315B"/>
    <w:rsid w:val="00784A19"/>
    <w:rsid w:val="00785ABF"/>
    <w:rsid w:val="0079141F"/>
    <w:rsid w:val="00792BCB"/>
    <w:rsid w:val="00794F59"/>
    <w:rsid w:val="0079543C"/>
    <w:rsid w:val="00796713"/>
    <w:rsid w:val="00796A3D"/>
    <w:rsid w:val="00796CCD"/>
    <w:rsid w:val="00797B4D"/>
    <w:rsid w:val="007A16B2"/>
    <w:rsid w:val="007A267E"/>
    <w:rsid w:val="007A431E"/>
    <w:rsid w:val="007A65EB"/>
    <w:rsid w:val="007A7127"/>
    <w:rsid w:val="007B046B"/>
    <w:rsid w:val="007B1953"/>
    <w:rsid w:val="007B2726"/>
    <w:rsid w:val="007B32E7"/>
    <w:rsid w:val="007B4C87"/>
    <w:rsid w:val="007B7358"/>
    <w:rsid w:val="007B7D9F"/>
    <w:rsid w:val="007C0A77"/>
    <w:rsid w:val="007C27E0"/>
    <w:rsid w:val="007C5BBC"/>
    <w:rsid w:val="007D147A"/>
    <w:rsid w:val="007D1B9C"/>
    <w:rsid w:val="007D1BE5"/>
    <w:rsid w:val="007D3C29"/>
    <w:rsid w:val="007D6948"/>
    <w:rsid w:val="007E1032"/>
    <w:rsid w:val="007E3CA0"/>
    <w:rsid w:val="007E4AB9"/>
    <w:rsid w:val="007E57AE"/>
    <w:rsid w:val="007E60E4"/>
    <w:rsid w:val="007F08FD"/>
    <w:rsid w:val="007F6447"/>
    <w:rsid w:val="007F6909"/>
    <w:rsid w:val="007F6A17"/>
    <w:rsid w:val="007F7C54"/>
    <w:rsid w:val="007F7DC4"/>
    <w:rsid w:val="0080261F"/>
    <w:rsid w:val="008026C2"/>
    <w:rsid w:val="00802772"/>
    <w:rsid w:val="00805E99"/>
    <w:rsid w:val="00806695"/>
    <w:rsid w:val="00807AC5"/>
    <w:rsid w:val="00811919"/>
    <w:rsid w:val="00812510"/>
    <w:rsid w:val="0081351F"/>
    <w:rsid w:val="00813AC5"/>
    <w:rsid w:val="0081420A"/>
    <w:rsid w:val="00816802"/>
    <w:rsid w:val="00816990"/>
    <w:rsid w:val="00817F8E"/>
    <w:rsid w:val="008200BB"/>
    <w:rsid w:val="00823838"/>
    <w:rsid w:val="0082529A"/>
    <w:rsid w:val="008310A5"/>
    <w:rsid w:val="0083126F"/>
    <w:rsid w:val="00832A51"/>
    <w:rsid w:val="00832AED"/>
    <w:rsid w:val="00835596"/>
    <w:rsid w:val="00835D5D"/>
    <w:rsid w:val="00836288"/>
    <w:rsid w:val="00836363"/>
    <w:rsid w:val="008374DD"/>
    <w:rsid w:val="008405AE"/>
    <w:rsid w:val="008424C8"/>
    <w:rsid w:val="00844D39"/>
    <w:rsid w:val="00845D2E"/>
    <w:rsid w:val="0084758B"/>
    <w:rsid w:val="0084770A"/>
    <w:rsid w:val="00850C50"/>
    <w:rsid w:val="00850F3F"/>
    <w:rsid w:val="00852D5B"/>
    <w:rsid w:val="00856E7E"/>
    <w:rsid w:val="008579A3"/>
    <w:rsid w:val="00860935"/>
    <w:rsid w:val="00861383"/>
    <w:rsid w:val="00865523"/>
    <w:rsid w:val="00865C72"/>
    <w:rsid w:val="00867AC7"/>
    <w:rsid w:val="00867EE8"/>
    <w:rsid w:val="0087002C"/>
    <w:rsid w:val="008700C4"/>
    <w:rsid w:val="00870380"/>
    <w:rsid w:val="00870AB4"/>
    <w:rsid w:val="00870BDF"/>
    <w:rsid w:val="00874754"/>
    <w:rsid w:val="00875131"/>
    <w:rsid w:val="0087563A"/>
    <w:rsid w:val="00875D97"/>
    <w:rsid w:val="00880001"/>
    <w:rsid w:val="00880D90"/>
    <w:rsid w:val="0088163A"/>
    <w:rsid w:val="00881DAE"/>
    <w:rsid w:val="008869C6"/>
    <w:rsid w:val="0088751C"/>
    <w:rsid w:val="00887A92"/>
    <w:rsid w:val="00887F25"/>
    <w:rsid w:val="008911C9"/>
    <w:rsid w:val="0089235A"/>
    <w:rsid w:val="0089237F"/>
    <w:rsid w:val="008925AD"/>
    <w:rsid w:val="00894224"/>
    <w:rsid w:val="00894B74"/>
    <w:rsid w:val="0089678E"/>
    <w:rsid w:val="008A1EF1"/>
    <w:rsid w:val="008A33D0"/>
    <w:rsid w:val="008A410E"/>
    <w:rsid w:val="008A46A5"/>
    <w:rsid w:val="008A4AC3"/>
    <w:rsid w:val="008A4F0C"/>
    <w:rsid w:val="008A5463"/>
    <w:rsid w:val="008A7456"/>
    <w:rsid w:val="008A7C15"/>
    <w:rsid w:val="008B02FC"/>
    <w:rsid w:val="008B1C6E"/>
    <w:rsid w:val="008B2517"/>
    <w:rsid w:val="008B3BFE"/>
    <w:rsid w:val="008B3E53"/>
    <w:rsid w:val="008B53C2"/>
    <w:rsid w:val="008B635B"/>
    <w:rsid w:val="008B7501"/>
    <w:rsid w:val="008C3628"/>
    <w:rsid w:val="008C7E83"/>
    <w:rsid w:val="008D001B"/>
    <w:rsid w:val="008D0FA3"/>
    <w:rsid w:val="008D12C4"/>
    <w:rsid w:val="008D4158"/>
    <w:rsid w:val="008E1EBE"/>
    <w:rsid w:val="008E44F0"/>
    <w:rsid w:val="008E4B90"/>
    <w:rsid w:val="008E6419"/>
    <w:rsid w:val="008E6C42"/>
    <w:rsid w:val="008F113F"/>
    <w:rsid w:val="008F37EE"/>
    <w:rsid w:val="008F49D7"/>
    <w:rsid w:val="008F4D02"/>
    <w:rsid w:val="008F5D37"/>
    <w:rsid w:val="008F5EC5"/>
    <w:rsid w:val="008F79D0"/>
    <w:rsid w:val="008F7B3C"/>
    <w:rsid w:val="008F7B63"/>
    <w:rsid w:val="009036F2"/>
    <w:rsid w:val="0090516D"/>
    <w:rsid w:val="0090574E"/>
    <w:rsid w:val="009069CB"/>
    <w:rsid w:val="00910AAC"/>
    <w:rsid w:val="00910EB9"/>
    <w:rsid w:val="00911401"/>
    <w:rsid w:val="00911C69"/>
    <w:rsid w:val="00912701"/>
    <w:rsid w:val="009128BF"/>
    <w:rsid w:val="0091486D"/>
    <w:rsid w:val="00914C29"/>
    <w:rsid w:val="00914FAE"/>
    <w:rsid w:val="00916153"/>
    <w:rsid w:val="00916E4D"/>
    <w:rsid w:val="0092174A"/>
    <w:rsid w:val="00922EEB"/>
    <w:rsid w:val="00923528"/>
    <w:rsid w:val="009237E9"/>
    <w:rsid w:val="00923BC5"/>
    <w:rsid w:val="0092412A"/>
    <w:rsid w:val="00925A38"/>
    <w:rsid w:val="00926B93"/>
    <w:rsid w:val="0092708E"/>
    <w:rsid w:val="00931421"/>
    <w:rsid w:val="00931A03"/>
    <w:rsid w:val="0093244F"/>
    <w:rsid w:val="00933F61"/>
    <w:rsid w:val="00935CBC"/>
    <w:rsid w:val="0093668F"/>
    <w:rsid w:val="009368DC"/>
    <w:rsid w:val="009404A4"/>
    <w:rsid w:val="00942098"/>
    <w:rsid w:val="0094261D"/>
    <w:rsid w:val="00942D37"/>
    <w:rsid w:val="009431F1"/>
    <w:rsid w:val="009445B4"/>
    <w:rsid w:val="009452F3"/>
    <w:rsid w:val="00945B28"/>
    <w:rsid w:val="0094712D"/>
    <w:rsid w:val="009472FF"/>
    <w:rsid w:val="00950579"/>
    <w:rsid w:val="00953128"/>
    <w:rsid w:val="009541A8"/>
    <w:rsid w:val="00954396"/>
    <w:rsid w:val="0095607C"/>
    <w:rsid w:val="0095656F"/>
    <w:rsid w:val="009566D3"/>
    <w:rsid w:val="00956CB9"/>
    <w:rsid w:val="00956ED2"/>
    <w:rsid w:val="00957067"/>
    <w:rsid w:val="00957A9A"/>
    <w:rsid w:val="009619B6"/>
    <w:rsid w:val="009653BE"/>
    <w:rsid w:val="009659D8"/>
    <w:rsid w:val="0096656C"/>
    <w:rsid w:val="00966E03"/>
    <w:rsid w:val="00967720"/>
    <w:rsid w:val="00967E2A"/>
    <w:rsid w:val="009727B0"/>
    <w:rsid w:val="009731E4"/>
    <w:rsid w:val="00973439"/>
    <w:rsid w:val="00975576"/>
    <w:rsid w:val="00980EA4"/>
    <w:rsid w:val="00985C47"/>
    <w:rsid w:val="009916EC"/>
    <w:rsid w:val="00991B9A"/>
    <w:rsid w:val="00991D82"/>
    <w:rsid w:val="009939D1"/>
    <w:rsid w:val="00993DB6"/>
    <w:rsid w:val="0099481B"/>
    <w:rsid w:val="00995281"/>
    <w:rsid w:val="00996C83"/>
    <w:rsid w:val="009A05DC"/>
    <w:rsid w:val="009A0D89"/>
    <w:rsid w:val="009A0D8A"/>
    <w:rsid w:val="009A1D72"/>
    <w:rsid w:val="009A31D2"/>
    <w:rsid w:val="009A53CE"/>
    <w:rsid w:val="009A56D5"/>
    <w:rsid w:val="009A5C8E"/>
    <w:rsid w:val="009A6292"/>
    <w:rsid w:val="009A6C12"/>
    <w:rsid w:val="009A7272"/>
    <w:rsid w:val="009B0CBC"/>
    <w:rsid w:val="009B2B2B"/>
    <w:rsid w:val="009B301B"/>
    <w:rsid w:val="009B34FC"/>
    <w:rsid w:val="009B3735"/>
    <w:rsid w:val="009B4A20"/>
    <w:rsid w:val="009B4F60"/>
    <w:rsid w:val="009B5E8C"/>
    <w:rsid w:val="009B6715"/>
    <w:rsid w:val="009C025A"/>
    <w:rsid w:val="009C0329"/>
    <w:rsid w:val="009C063C"/>
    <w:rsid w:val="009C0BC9"/>
    <w:rsid w:val="009C42B5"/>
    <w:rsid w:val="009C7434"/>
    <w:rsid w:val="009C748A"/>
    <w:rsid w:val="009D046D"/>
    <w:rsid w:val="009D2DA9"/>
    <w:rsid w:val="009D33C8"/>
    <w:rsid w:val="009D3D55"/>
    <w:rsid w:val="009D4033"/>
    <w:rsid w:val="009D41CC"/>
    <w:rsid w:val="009D53A4"/>
    <w:rsid w:val="009D5C5D"/>
    <w:rsid w:val="009D5F6F"/>
    <w:rsid w:val="009D6406"/>
    <w:rsid w:val="009E190A"/>
    <w:rsid w:val="009E253F"/>
    <w:rsid w:val="009E2F6F"/>
    <w:rsid w:val="009E3F39"/>
    <w:rsid w:val="009E4D5E"/>
    <w:rsid w:val="009E6853"/>
    <w:rsid w:val="009E7103"/>
    <w:rsid w:val="009F5A44"/>
    <w:rsid w:val="00A01B2F"/>
    <w:rsid w:val="00A01E91"/>
    <w:rsid w:val="00A03E1C"/>
    <w:rsid w:val="00A045B6"/>
    <w:rsid w:val="00A06C79"/>
    <w:rsid w:val="00A07B27"/>
    <w:rsid w:val="00A128D9"/>
    <w:rsid w:val="00A12905"/>
    <w:rsid w:val="00A135E7"/>
    <w:rsid w:val="00A14F30"/>
    <w:rsid w:val="00A15D20"/>
    <w:rsid w:val="00A16CEE"/>
    <w:rsid w:val="00A20185"/>
    <w:rsid w:val="00A22F1C"/>
    <w:rsid w:val="00A24058"/>
    <w:rsid w:val="00A24D62"/>
    <w:rsid w:val="00A24DD3"/>
    <w:rsid w:val="00A26599"/>
    <w:rsid w:val="00A3371A"/>
    <w:rsid w:val="00A40781"/>
    <w:rsid w:val="00A43552"/>
    <w:rsid w:val="00A44989"/>
    <w:rsid w:val="00A53683"/>
    <w:rsid w:val="00A53A09"/>
    <w:rsid w:val="00A6040E"/>
    <w:rsid w:val="00A608A6"/>
    <w:rsid w:val="00A620D3"/>
    <w:rsid w:val="00A63693"/>
    <w:rsid w:val="00A64F98"/>
    <w:rsid w:val="00A66758"/>
    <w:rsid w:val="00A7074B"/>
    <w:rsid w:val="00A71E58"/>
    <w:rsid w:val="00A723EE"/>
    <w:rsid w:val="00A72B73"/>
    <w:rsid w:val="00A7550A"/>
    <w:rsid w:val="00A75E1F"/>
    <w:rsid w:val="00A75E3F"/>
    <w:rsid w:val="00A811E1"/>
    <w:rsid w:val="00A81C56"/>
    <w:rsid w:val="00A84B9B"/>
    <w:rsid w:val="00A85DAF"/>
    <w:rsid w:val="00A86376"/>
    <w:rsid w:val="00A86644"/>
    <w:rsid w:val="00A87C00"/>
    <w:rsid w:val="00A900E2"/>
    <w:rsid w:val="00A92B21"/>
    <w:rsid w:val="00A93223"/>
    <w:rsid w:val="00A93A02"/>
    <w:rsid w:val="00A93E69"/>
    <w:rsid w:val="00A9442D"/>
    <w:rsid w:val="00A94DA5"/>
    <w:rsid w:val="00A95764"/>
    <w:rsid w:val="00A95ACA"/>
    <w:rsid w:val="00A96DC4"/>
    <w:rsid w:val="00AA2530"/>
    <w:rsid w:val="00AA5D07"/>
    <w:rsid w:val="00AA650F"/>
    <w:rsid w:val="00AA678B"/>
    <w:rsid w:val="00AA6C37"/>
    <w:rsid w:val="00AA70A5"/>
    <w:rsid w:val="00AA72ED"/>
    <w:rsid w:val="00AA7350"/>
    <w:rsid w:val="00AA74E5"/>
    <w:rsid w:val="00AA7697"/>
    <w:rsid w:val="00AA7F67"/>
    <w:rsid w:val="00AB040B"/>
    <w:rsid w:val="00AB3C26"/>
    <w:rsid w:val="00AC10D3"/>
    <w:rsid w:val="00AC50A9"/>
    <w:rsid w:val="00AC59C8"/>
    <w:rsid w:val="00AC5B8C"/>
    <w:rsid w:val="00AC7633"/>
    <w:rsid w:val="00AC7FA8"/>
    <w:rsid w:val="00AD0EAE"/>
    <w:rsid w:val="00AD2257"/>
    <w:rsid w:val="00AD2CF7"/>
    <w:rsid w:val="00AD2FCD"/>
    <w:rsid w:val="00AE1570"/>
    <w:rsid w:val="00AE2508"/>
    <w:rsid w:val="00AE5248"/>
    <w:rsid w:val="00AE536E"/>
    <w:rsid w:val="00AE6EC3"/>
    <w:rsid w:val="00AF00C7"/>
    <w:rsid w:val="00AF0C2E"/>
    <w:rsid w:val="00AF1A66"/>
    <w:rsid w:val="00AF2C1C"/>
    <w:rsid w:val="00AF4886"/>
    <w:rsid w:val="00AF5B66"/>
    <w:rsid w:val="00B002CE"/>
    <w:rsid w:val="00B01BD8"/>
    <w:rsid w:val="00B02577"/>
    <w:rsid w:val="00B026BF"/>
    <w:rsid w:val="00B03ACF"/>
    <w:rsid w:val="00B03E30"/>
    <w:rsid w:val="00B07674"/>
    <w:rsid w:val="00B10EE7"/>
    <w:rsid w:val="00B11C2B"/>
    <w:rsid w:val="00B12409"/>
    <w:rsid w:val="00B12AF6"/>
    <w:rsid w:val="00B2018F"/>
    <w:rsid w:val="00B210D8"/>
    <w:rsid w:val="00B21600"/>
    <w:rsid w:val="00B222D2"/>
    <w:rsid w:val="00B223B2"/>
    <w:rsid w:val="00B23110"/>
    <w:rsid w:val="00B2347D"/>
    <w:rsid w:val="00B23AE5"/>
    <w:rsid w:val="00B27177"/>
    <w:rsid w:val="00B27F53"/>
    <w:rsid w:val="00B32B0C"/>
    <w:rsid w:val="00B352E9"/>
    <w:rsid w:val="00B360C9"/>
    <w:rsid w:val="00B37AD1"/>
    <w:rsid w:val="00B404A1"/>
    <w:rsid w:val="00B40B29"/>
    <w:rsid w:val="00B40FD7"/>
    <w:rsid w:val="00B42569"/>
    <w:rsid w:val="00B4366D"/>
    <w:rsid w:val="00B50EA2"/>
    <w:rsid w:val="00B513C2"/>
    <w:rsid w:val="00B518FE"/>
    <w:rsid w:val="00B52FD4"/>
    <w:rsid w:val="00B55D48"/>
    <w:rsid w:val="00B571C3"/>
    <w:rsid w:val="00B61DB8"/>
    <w:rsid w:val="00B62E8F"/>
    <w:rsid w:val="00B63F56"/>
    <w:rsid w:val="00B63FE6"/>
    <w:rsid w:val="00B64D2B"/>
    <w:rsid w:val="00B65718"/>
    <w:rsid w:val="00B65809"/>
    <w:rsid w:val="00B66AFA"/>
    <w:rsid w:val="00B67141"/>
    <w:rsid w:val="00B67ED4"/>
    <w:rsid w:val="00B7041B"/>
    <w:rsid w:val="00B70CB3"/>
    <w:rsid w:val="00B717BF"/>
    <w:rsid w:val="00B770C9"/>
    <w:rsid w:val="00B772DB"/>
    <w:rsid w:val="00B7786F"/>
    <w:rsid w:val="00B80E50"/>
    <w:rsid w:val="00B821FB"/>
    <w:rsid w:val="00B83105"/>
    <w:rsid w:val="00B83161"/>
    <w:rsid w:val="00B83C77"/>
    <w:rsid w:val="00B845E2"/>
    <w:rsid w:val="00B84F39"/>
    <w:rsid w:val="00B85DBE"/>
    <w:rsid w:val="00B87CD3"/>
    <w:rsid w:val="00B90E58"/>
    <w:rsid w:val="00B910CF"/>
    <w:rsid w:val="00B92F53"/>
    <w:rsid w:val="00B95D4F"/>
    <w:rsid w:val="00B96548"/>
    <w:rsid w:val="00B96D58"/>
    <w:rsid w:val="00B972B7"/>
    <w:rsid w:val="00BA08AC"/>
    <w:rsid w:val="00BA141F"/>
    <w:rsid w:val="00BA20D3"/>
    <w:rsid w:val="00BA30BE"/>
    <w:rsid w:val="00BA47CA"/>
    <w:rsid w:val="00BB07FB"/>
    <w:rsid w:val="00BB209B"/>
    <w:rsid w:val="00BB4FD1"/>
    <w:rsid w:val="00BB587B"/>
    <w:rsid w:val="00BB6326"/>
    <w:rsid w:val="00BB69EF"/>
    <w:rsid w:val="00BC07CE"/>
    <w:rsid w:val="00BC0822"/>
    <w:rsid w:val="00BC1FAE"/>
    <w:rsid w:val="00BC2171"/>
    <w:rsid w:val="00BC4FBD"/>
    <w:rsid w:val="00BC6662"/>
    <w:rsid w:val="00BD04E0"/>
    <w:rsid w:val="00BD06F6"/>
    <w:rsid w:val="00BD1FC9"/>
    <w:rsid w:val="00BD2A50"/>
    <w:rsid w:val="00BD3215"/>
    <w:rsid w:val="00BD449A"/>
    <w:rsid w:val="00BD4510"/>
    <w:rsid w:val="00BD645E"/>
    <w:rsid w:val="00BD6988"/>
    <w:rsid w:val="00BE1718"/>
    <w:rsid w:val="00BE3972"/>
    <w:rsid w:val="00BE4150"/>
    <w:rsid w:val="00BE4E8D"/>
    <w:rsid w:val="00BE50B9"/>
    <w:rsid w:val="00BE5AC6"/>
    <w:rsid w:val="00BE79C5"/>
    <w:rsid w:val="00BE7BF7"/>
    <w:rsid w:val="00BF0C67"/>
    <w:rsid w:val="00BF0D37"/>
    <w:rsid w:val="00BF49EC"/>
    <w:rsid w:val="00BF7755"/>
    <w:rsid w:val="00C006C9"/>
    <w:rsid w:val="00C014FB"/>
    <w:rsid w:val="00C04967"/>
    <w:rsid w:val="00C05E8E"/>
    <w:rsid w:val="00C06843"/>
    <w:rsid w:val="00C07AB2"/>
    <w:rsid w:val="00C103AC"/>
    <w:rsid w:val="00C123F7"/>
    <w:rsid w:val="00C137B4"/>
    <w:rsid w:val="00C137F2"/>
    <w:rsid w:val="00C13C52"/>
    <w:rsid w:val="00C143CF"/>
    <w:rsid w:val="00C14FAE"/>
    <w:rsid w:val="00C159E2"/>
    <w:rsid w:val="00C1692B"/>
    <w:rsid w:val="00C16E98"/>
    <w:rsid w:val="00C2232A"/>
    <w:rsid w:val="00C228E0"/>
    <w:rsid w:val="00C22C32"/>
    <w:rsid w:val="00C22DAD"/>
    <w:rsid w:val="00C23583"/>
    <w:rsid w:val="00C24FCA"/>
    <w:rsid w:val="00C25E25"/>
    <w:rsid w:val="00C262CA"/>
    <w:rsid w:val="00C3209C"/>
    <w:rsid w:val="00C34AC2"/>
    <w:rsid w:val="00C35278"/>
    <w:rsid w:val="00C40DEA"/>
    <w:rsid w:val="00C41A2B"/>
    <w:rsid w:val="00C41E90"/>
    <w:rsid w:val="00C44732"/>
    <w:rsid w:val="00C45180"/>
    <w:rsid w:val="00C46C62"/>
    <w:rsid w:val="00C51164"/>
    <w:rsid w:val="00C51623"/>
    <w:rsid w:val="00C542D3"/>
    <w:rsid w:val="00C54AAC"/>
    <w:rsid w:val="00C555D2"/>
    <w:rsid w:val="00C55F94"/>
    <w:rsid w:val="00C572A6"/>
    <w:rsid w:val="00C57E61"/>
    <w:rsid w:val="00C61A16"/>
    <w:rsid w:val="00C62C03"/>
    <w:rsid w:val="00C62C5B"/>
    <w:rsid w:val="00C633CF"/>
    <w:rsid w:val="00C64B3A"/>
    <w:rsid w:val="00C6536C"/>
    <w:rsid w:val="00C65515"/>
    <w:rsid w:val="00C659E0"/>
    <w:rsid w:val="00C65B6C"/>
    <w:rsid w:val="00C66D08"/>
    <w:rsid w:val="00C7509B"/>
    <w:rsid w:val="00C7560D"/>
    <w:rsid w:val="00C7667B"/>
    <w:rsid w:val="00C81908"/>
    <w:rsid w:val="00C819EE"/>
    <w:rsid w:val="00C824E7"/>
    <w:rsid w:val="00C82FB4"/>
    <w:rsid w:val="00C83008"/>
    <w:rsid w:val="00C832CA"/>
    <w:rsid w:val="00C83442"/>
    <w:rsid w:val="00C8485E"/>
    <w:rsid w:val="00C8731C"/>
    <w:rsid w:val="00C87CC5"/>
    <w:rsid w:val="00C91092"/>
    <w:rsid w:val="00C91A70"/>
    <w:rsid w:val="00C91D96"/>
    <w:rsid w:val="00C92D6D"/>
    <w:rsid w:val="00C936F4"/>
    <w:rsid w:val="00C947FC"/>
    <w:rsid w:val="00C962F0"/>
    <w:rsid w:val="00C966ED"/>
    <w:rsid w:val="00C969A6"/>
    <w:rsid w:val="00CA1996"/>
    <w:rsid w:val="00CA23AB"/>
    <w:rsid w:val="00CA3EA1"/>
    <w:rsid w:val="00CA409E"/>
    <w:rsid w:val="00CA4536"/>
    <w:rsid w:val="00CB0AA7"/>
    <w:rsid w:val="00CB147D"/>
    <w:rsid w:val="00CB1F23"/>
    <w:rsid w:val="00CB1FC1"/>
    <w:rsid w:val="00CB2D5E"/>
    <w:rsid w:val="00CB317B"/>
    <w:rsid w:val="00CB47A0"/>
    <w:rsid w:val="00CB7D8E"/>
    <w:rsid w:val="00CC058C"/>
    <w:rsid w:val="00CC316E"/>
    <w:rsid w:val="00CC4FE5"/>
    <w:rsid w:val="00CC726B"/>
    <w:rsid w:val="00CD0299"/>
    <w:rsid w:val="00CD066F"/>
    <w:rsid w:val="00CD2B65"/>
    <w:rsid w:val="00CD7AC6"/>
    <w:rsid w:val="00CE0745"/>
    <w:rsid w:val="00CE0EA4"/>
    <w:rsid w:val="00CE4341"/>
    <w:rsid w:val="00CE533C"/>
    <w:rsid w:val="00CE6FEA"/>
    <w:rsid w:val="00CE7851"/>
    <w:rsid w:val="00CF049E"/>
    <w:rsid w:val="00CF13FD"/>
    <w:rsid w:val="00CF38FD"/>
    <w:rsid w:val="00CF4030"/>
    <w:rsid w:val="00CF7AC0"/>
    <w:rsid w:val="00D01413"/>
    <w:rsid w:val="00D0199F"/>
    <w:rsid w:val="00D029F8"/>
    <w:rsid w:val="00D02CC7"/>
    <w:rsid w:val="00D04A2F"/>
    <w:rsid w:val="00D0677E"/>
    <w:rsid w:val="00D07FCD"/>
    <w:rsid w:val="00D10636"/>
    <w:rsid w:val="00D11CA1"/>
    <w:rsid w:val="00D134DB"/>
    <w:rsid w:val="00D14735"/>
    <w:rsid w:val="00D15EBC"/>
    <w:rsid w:val="00D17A8D"/>
    <w:rsid w:val="00D206B1"/>
    <w:rsid w:val="00D22061"/>
    <w:rsid w:val="00D2389C"/>
    <w:rsid w:val="00D26043"/>
    <w:rsid w:val="00D32FEE"/>
    <w:rsid w:val="00D34424"/>
    <w:rsid w:val="00D35D3E"/>
    <w:rsid w:val="00D36B48"/>
    <w:rsid w:val="00D36B74"/>
    <w:rsid w:val="00D42211"/>
    <w:rsid w:val="00D42537"/>
    <w:rsid w:val="00D436BF"/>
    <w:rsid w:val="00D43835"/>
    <w:rsid w:val="00D444C5"/>
    <w:rsid w:val="00D44F0F"/>
    <w:rsid w:val="00D4672C"/>
    <w:rsid w:val="00D46CA0"/>
    <w:rsid w:val="00D50F07"/>
    <w:rsid w:val="00D50F21"/>
    <w:rsid w:val="00D51591"/>
    <w:rsid w:val="00D51927"/>
    <w:rsid w:val="00D540DE"/>
    <w:rsid w:val="00D54695"/>
    <w:rsid w:val="00D56C0B"/>
    <w:rsid w:val="00D61C19"/>
    <w:rsid w:val="00D62B3A"/>
    <w:rsid w:val="00D63E13"/>
    <w:rsid w:val="00D653B3"/>
    <w:rsid w:val="00D700CF"/>
    <w:rsid w:val="00D70B6D"/>
    <w:rsid w:val="00D70D66"/>
    <w:rsid w:val="00D71F0A"/>
    <w:rsid w:val="00D72A85"/>
    <w:rsid w:val="00D72B59"/>
    <w:rsid w:val="00D72CA0"/>
    <w:rsid w:val="00D73D46"/>
    <w:rsid w:val="00D741F6"/>
    <w:rsid w:val="00D76453"/>
    <w:rsid w:val="00D767D9"/>
    <w:rsid w:val="00D80510"/>
    <w:rsid w:val="00D80978"/>
    <w:rsid w:val="00D82233"/>
    <w:rsid w:val="00D835B9"/>
    <w:rsid w:val="00D86A82"/>
    <w:rsid w:val="00D9094C"/>
    <w:rsid w:val="00D9105E"/>
    <w:rsid w:val="00D91CB1"/>
    <w:rsid w:val="00D92556"/>
    <w:rsid w:val="00D9561A"/>
    <w:rsid w:val="00D959B3"/>
    <w:rsid w:val="00D95C10"/>
    <w:rsid w:val="00DA014E"/>
    <w:rsid w:val="00DA1113"/>
    <w:rsid w:val="00DA1FF4"/>
    <w:rsid w:val="00DA2FF3"/>
    <w:rsid w:val="00DA3623"/>
    <w:rsid w:val="00DA4450"/>
    <w:rsid w:val="00DA49CA"/>
    <w:rsid w:val="00DA5A0A"/>
    <w:rsid w:val="00DA72CB"/>
    <w:rsid w:val="00DB117C"/>
    <w:rsid w:val="00DB21D6"/>
    <w:rsid w:val="00DB276B"/>
    <w:rsid w:val="00DB4335"/>
    <w:rsid w:val="00DB631A"/>
    <w:rsid w:val="00DB6840"/>
    <w:rsid w:val="00DB6A2A"/>
    <w:rsid w:val="00DB74EF"/>
    <w:rsid w:val="00DB7F9F"/>
    <w:rsid w:val="00DC0AE6"/>
    <w:rsid w:val="00DC1203"/>
    <w:rsid w:val="00DC204E"/>
    <w:rsid w:val="00DC20E9"/>
    <w:rsid w:val="00DC2C45"/>
    <w:rsid w:val="00DC374D"/>
    <w:rsid w:val="00DC53A9"/>
    <w:rsid w:val="00DC6CC6"/>
    <w:rsid w:val="00DC7C73"/>
    <w:rsid w:val="00DD0231"/>
    <w:rsid w:val="00DD077A"/>
    <w:rsid w:val="00DD1575"/>
    <w:rsid w:val="00DD37B1"/>
    <w:rsid w:val="00DD5BFC"/>
    <w:rsid w:val="00DD6257"/>
    <w:rsid w:val="00DD7108"/>
    <w:rsid w:val="00DE10C0"/>
    <w:rsid w:val="00DE1180"/>
    <w:rsid w:val="00DE29E5"/>
    <w:rsid w:val="00DE6019"/>
    <w:rsid w:val="00DE7390"/>
    <w:rsid w:val="00DE7938"/>
    <w:rsid w:val="00DE7E77"/>
    <w:rsid w:val="00DF203F"/>
    <w:rsid w:val="00DF21D1"/>
    <w:rsid w:val="00DF23FF"/>
    <w:rsid w:val="00DF4D1B"/>
    <w:rsid w:val="00DF4E3C"/>
    <w:rsid w:val="00DF69D8"/>
    <w:rsid w:val="00E00247"/>
    <w:rsid w:val="00E01712"/>
    <w:rsid w:val="00E01E87"/>
    <w:rsid w:val="00E0314E"/>
    <w:rsid w:val="00E0314F"/>
    <w:rsid w:val="00E04A9A"/>
    <w:rsid w:val="00E07F07"/>
    <w:rsid w:val="00E113CF"/>
    <w:rsid w:val="00E116F7"/>
    <w:rsid w:val="00E126A0"/>
    <w:rsid w:val="00E129AF"/>
    <w:rsid w:val="00E139AE"/>
    <w:rsid w:val="00E13A43"/>
    <w:rsid w:val="00E14E88"/>
    <w:rsid w:val="00E1731F"/>
    <w:rsid w:val="00E20E15"/>
    <w:rsid w:val="00E21606"/>
    <w:rsid w:val="00E221F4"/>
    <w:rsid w:val="00E2266D"/>
    <w:rsid w:val="00E26A61"/>
    <w:rsid w:val="00E2713E"/>
    <w:rsid w:val="00E309D5"/>
    <w:rsid w:val="00E31736"/>
    <w:rsid w:val="00E31FBB"/>
    <w:rsid w:val="00E32112"/>
    <w:rsid w:val="00E34259"/>
    <w:rsid w:val="00E34BB1"/>
    <w:rsid w:val="00E369AA"/>
    <w:rsid w:val="00E36EBC"/>
    <w:rsid w:val="00E37DB5"/>
    <w:rsid w:val="00E41C01"/>
    <w:rsid w:val="00E4247D"/>
    <w:rsid w:val="00E4422B"/>
    <w:rsid w:val="00E4430E"/>
    <w:rsid w:val="00E448EA"/>
    <w:rsid w:val="00E46EE5"/>
    <w:rsid w:val="00E46FBD"/>
    <w:rsid w:val="00E47AA8"/>
    <w:rsid w:val="00E51A00"/>
    <w:rsid w:val="00E53693"/>
    <w:rsid w:val="00E5499A"/>
    <w:rsid w:val="00E55CB9"/>
    <w:rsid w:val="00E57615"/>
    <w:rsid w:val="00E605AF"/>
    <w:rsid w:val="00E6155C"/>
    <w:rsid w:val="00E61CBA"/>
    <w:rsid w:val="00E62FF1"/>
    <w:rsid w:val="00E6385C"/>
    <w:rsid w:val="00E63CFF"/>
    <w:rsid w:val="00E704B1"/>
    <w:rsid w:val="00E70B52"/>
    <w:rsid w:val="00E70C86"/>
    <w:rsid w:val="00E7226F"/>
    <w:rsid w:val="00E747D2"/>
    <w:rsid w:val="00E74942"/>
    <w:rsid w:val="00E75188"/>
    <w:rsid w:val="00E75528"/>
    <w:rsid w:val="00E77346"/>
    <w:rsid w:val="00E8005A"/>
    <w:rsid w:val="00E804D6"/>
    <w:rsid w:val="00E81FAD"/>
    <w:rsid w:val="00E8210C"/>
    <w:rsid w:val="00E837F6"/>
    <w:rsid w:val="00E8474F"/>
    <w:rsid w:val="00E85A2C"/>
    <w:rsid w:val="00E85BEB"/>
    <w:rsid w:val="00E861E7"/>
    <w:rsid w:val="00E86CAE"/>
    <w:rsid w:val="00E90971"/>
    <w:rsid w:val="00E91762"/>
    <w:rsid w:val="00E91DF4"/>
    <w:rsid w:val="00E93166"/>
    <w:rsid w:val="00E93693"/>
    <w:rsid w:val="00E95F02"/>
    <w:rsid w:val="00E9635E"/>
    <w:rsid w:val="00EA0490"/>
    <w:rsid w:val="00EA1C42"/>
    <w:rsid w:val="00EA2C98"/>
    <w:rsid w:val="00EA2CB6"/>
    <w:rsid w:val="00EA458F"/>
    <w:rsid w:val="00EA533C"/>
    <w:rsid w:val="00EA65E9"/>
    <w:rsid w:val="00EA6A89"/>
    <w:rsid w:val="00EA71E8"/>
    <w:rsid w:val="00EB004E"/>
    <w:rsid w:val="00EB2710"/>
    <w:rsid w:val="00EB2938"/>
    <w:rsid w:val="00EB2B11"/>
    <w:rsid w:val="00EB30BA"/>
    <w:rsid w:val="00EB5952"/>
    <w:rsid w:val="00EB5A8B"/>
    <w:rsid w:val="00EB7C4F"/>
    <w:rsid w:val="00EC16CF"/>
    <w:rsid w:val="00EC5219"/>
    <w:rsid w:val="00ED1520"/>
    <w:rsid w:val="00ED2751"/>
    <w:rsid w:val="00ED2A4D"/>
    <w:rsid w:val="00ED7834"/>
    <w:rsid w:val="00EE1105"/>
    <w:rsid w:val="00EE2816"/>
    <w:rsid w:val="00EE4EE3"/>
    <w:rsid w:val="00EE51DC"/>
    <w:rsid w:val="00EF030E"/>
    <w:rsid w:val="00EF0629"/>
    <w:rsid w:val="00EF0D3A"/>
    <w:rsid w:val="00EF40A9"/>
    <w:rsid w:val="00EF50B8"/>
    <w:rsid w:val="00EF6611"/>
    <w:rsid w:val="00F008B0"/>
    <w:rsid w:val="00F01003"/>
    <w:rsid w:val="00F02D56"/>
    <w:rsid w:val="00F0338B"/>
    <w:rsid w:val="00F04BC2"/>
    <w:rsid w:val="00F04E64"/>
    <w:rsid w:val="00F05CC6"/>
    <w:rsid w:val="00F06D9A"/>
    <w:rsid w:val="00F10055"/>
    <w:rsid w:val="00F10DCA"/>
    <w:rsid w:val="00F10E2E"/>
    <w:rsid w:val="00F11562"/>
    <w:rsid w:val="00F13EB9"/>
    <w:rsid w:val="00F1419F"/>
    <w:rsid w:val="00F14F8B"/>
    <w:rsid w:val="00F154C6"/>
    <w:rsid w:val="00F159F8"/>
    <w:rsid w:val="00F17BD2"/>
    <w:rsid w:val="00F21853"/>
    <w:rsid w:val="00F234BE"/>
    <w:rsid w:val="00F24D83"/>
    <w:rsid w:val="00F355E9"/>
    <w:rsid w:val="00F361FC"/>
    <w:rsid w:val="00F3694B"/>
    <w:rsid w:val="00F36EB5"/>
    <w:rsid w:val="00F37244"/>
    <w:rsid w:val="00F4353F"/>
    <w:rsid w:val="00F46CE5"/>
    <w:rsid w:val="00F50CA1"/>
    <w:rsid w:val="00F511B0"/>
    <w:rsid w:val="00F518BB"/>
    <w:rsid w:val="00F5284C"/>
    <w:rsid w:val="00F53F9E"/>
    <w:rsid w:val="00F553F4"/>
    <w:rsid w:val="00F55BEB"/>
    <w:rsid w:val="00F568A2"/>
    <w:rsid w:val="00F61E65"/>
    <w:rsid w:val="00F62D58"/>
    <w:rsid w:val="00F62FD7"/>
    <w:rsid w:val="00F6393A"/>
    <w:rsid w:val="00F63F34"/>
    <w:rsid w:val="00F65B61"/>
    <w:rsid w:val="00F6688C"/>
    <w:rsid w:val="00F712DA"/>
    <w:rsid w:val="00F733E9"/>
    <w:rsid w:val="00F7361A"/>
    <w:rsid w:val="00F73A47"/>
    <w:rsid w:val="00F7594F"/>
    <w:rsid w:val="00F75F11"/>
    <w:rsid w:val="00F75FE4"/>
    <w:rsid w:val="00F77779"/>
    <w:rsid w:val="00F82509"/>
    <w:rsid w:val="00F82641"/>
    <w:rsid w:val="00F8334E"/>
    <w:rsid w:val="00F8395D"/>
    <w:rsid w:val="00F843CE"/>
    <w:rsid w:val="00F85A3E"/>
    <w:rsid w:val="00F87343"/>
    <w:rsid w:val="00F876D8"/>
    <w:rsid w:val="00F908A1"/>
    <w:rsid w:val="00F90BC9"/>
    <w:rsid w:val="00F91643"/>
    <w:rsid w:val="00F92879"/>
    <w:rsid w:val="00F9297E"/>
    <w:rsid w:val="00F94515"/>
    <w:rsid w:val="00F945DE"/>
    <w:rsid w:val="00F94B15"/>
    <w:rsid w:val="00FA0735"/>
    <w:rsid w:val="00FA0981"/>
    <w:rsid w:val="00FA1B51"/>
    <w:rsid w:val="00FA1C77"/>
    <w:rsid w:val="00FA2534"/>
    <w:rsid w:val="00FA2CC3"/>
    <w:rsid w:val="00FA42EE"/>
    <w:rsid w:val="00FA7E55"/>
    <w:rsid w:val="00FB0755"/>
    <w:rsid w:val="00FB132B"/>
    <w:rsid w:val="00FB1DEF"/>
    <w:rsid w:val="00FB24DF"/>
    <w:rsid w:val="00FB2926"/>
    <w:rsid w:val="00FB3549"/>
    <w:rsid w:val="00FB3CF6"/>
    <w:rsid w:val="00FB4404"/>
    <w:rsid w:val="00FB4919"/>
    <w:rsid w:val="00FB5833"/>
    <w:rsid w:val="00FB5CFB"/>
    <w:rsid w:val="00FB7D13"/>
    <w:rsid w:val="00FB7D25"/>
    <w:rsid w:val="00FB7D5A"/>
    <w:rsid w:val="00FC0A94"/>
    <w:rsid w:val="00FC4440"/>
    <w:rsid w:val="00FC5BDC"/>
    <w:rsid w:val="00FC5DFE"/>
    <w:rsid w:val="00FC600E"/>
    <w:rsid w:val="00FC6F91"/>
    <w:rsid w:val="00FD145E"/>
    <w:rsid w:val="00FD215F"/>
    <w:rsid w:val="00FD2CAA"/>
    <w:rsid w:val="00FD3522"/>
    <w:rsid w:val="00FD3D01"/>
    <w:rsid w:val="00FD7F47"/>
    <w:rsid w:val="00FE2B51"/>
    <w:rsid w:val="00FE39C9"/>
    <w:rsid w:val="00FE75F2"/>
    <w:rsid w:val="00FE7A7F"/>
    <w:rsid w:val="00FF136A"/>
    <w:rsid w:val="00FF69A9"/>
    <w:rsid w:val="0DCAEF2D"/>
    <w:rsid w:val="16A32834"/>
    <w:rsid w:val="1F12B105"/>
    <w:rsid w:val="26717212"/>
    <w:rsid w:val="405BA362"/>
    <w:rsid w:val="410CC5C4"/>
    <w:rsid w:val="41CB7185"/>
    <w:rsid w:val="47D6297A"/>
    <w:rsid w:val="4983C2C8"/>
    <w:rsid w:val="4FB5EB07"/>
    <w:rsid w:val="57BE643C"/>
    <w:rsid w:val="67A62544"/>
    <w:rsid w:val="7809D43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75AF3"/>
  <w15:docId w15:val="{3F6CABB3-3495-4E19-A3D3-51D32C82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1AC"/>
  </w:style>
  <w:style w:type="paragraph" w:styleId="Ttulo1">
    <w:name w:val="heading 1"/>
    <w:basedOn w:val="Normal"/>
    <w:next w:val="Normal"/>
    <w:link w:val="Ttulo1Car"/>
    <w:uiPriority w:val="9"/>
    <w:qFormat/>
    <w:rsid w:val="00635D4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link w:val="Ttulo2Car"/>
    <w:uiPriority w:val="9"/>
    <w:unhideWhenUsed/>
    <w:qFormat/>
    <w:rsid w:val="005D25CE"/>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5D25CE"/>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Ttulo4">
    <w:name w:val="heading 4"/>
    <w:basedOn w:val="Normal"/>
    <w:next w:val="Normal"/>
    <w:link w:val="Ttulo4Car"/>
    <w:uiPriority w:val="9"/>
    <w:unhideWhenUsed/>
    <w:qFormat/>
    <w:rsid w:val="005D25CE"/>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5D45"/>
    <w:rPr>
      <w:rFonts w:asciiTheme="majorHAnsi" w:eastAsiaTheme="majorEastAsia" w:hAnsiTheme="majorHAnsi" w:cstheme="majorBidi"/>
      <w:color w:val="0F4761" w:themeColor="accent1" w:themeShade="BF"/>
      <w:sz w:val="32"/>
      <w:szCs w:val="32"/>
    </w:rPr>
  </w:style>
  <w:style w:type="character" w:customStyle="1" w:styleId="Ttulo2Car">
    <w:name w:val="Título 2 Car"/>
    <w:basedOn w:val="Fuentedeprrafopredeter"/>
    <w:link w:val="Ttulo2"/>
    <w:uiPriority w:val="9"/>
    <w:rsid w:val="005D25CE"/>
    <w:rPr>
      <w:rFonts w:asciiTheme="majorHAnsi" w:eastAsiaTheme="majorEastAsia" w:hAnsiTheme="majorHAnsi" w:cstheme="majorBidi"/>
      <w:color w:val="0F4761" w:themeColor="accent1" w:themeShade="BF"/>
      <w:sz w:val="26"/>
      <w:szCs w:val="26"/>
    </w:rPr>
  </w:style>
  <w:style w:type="character" w:customStyle="1" w:styleId="Ttulo3Car">
    <w:name w:val="Título 3 Car"/>
    <w:basedOn w:val="Fuentedeprrafopredeter"/>
    <w:link w:val="Ttulo3"/>
    <w:uiPriority w:val="9"/>
    <w:rsid w:val="005D25CE"/>
    <w:rPr>
      <w:rFonts w:asciiTheme="majorHAnsi" w:eastAsiaTheme="majorEastAsia" w:hAnsiTheme="majorHAnsi" w:cstheme="majorBidi"/>
      <w:color w:val="0A2F40" w:themeColor="accent1" w:themeShade="7F"/>
      <w:sz w:val="24"/>
      <w:szCs w:val="24"/>
    </w:rPr>
  </w:style>
  <w:style w:type="character" w:customStyle="1" w:styleId="Ttulo4Car">
    <w:name w:val="Título 4 Car"/>
    <w:basedOn w:val="Fuentedeprrafopredeter"/>
    <w:link w:val="Ttulo4"/>
    <w:uiPriority w:val="9"/>
    <w:rsid w:val="005D25CE"/>
    <w:rPr>
      <w:rFonts w:asciiTheme="majorHAnsi" w:eastAsiaTheme="majorEastAsia" w:hAnsiTheme="majorHAnsi" w:cstheme="majorBidi"/>
      <w:i/>
      <w:iCs/>
      <w:color w:val="0F4761" w:themeColor="accent1" w:themeShade="BF"/>
    </w:rPr>
  </w:style>
  <w:style w:type="paragraph" w:styleId="Prrafodelista">
    <w:name w:val="List Paragraph"/>
    <w:basedOn w:val="Normal"/>
    <w:link w:val="PrrafodelistaCar"/>
    <w:uiPriority w:val="34"/>
    <w:qFormat/>
    <w:rsid w:val="00816990"/>
    <w:pPr>
      <w:ind w:left="720"/>
      <w:contextualSpacing/>
    </w:pPr>
  </w:style>
  <w:style w:type="character" w:customStyle="1" w:styleId="PrrafodelistaCar">
    <w:name w:val="Párrafo de lista Car"/>
    <w:link w:val="Prrafodelista"/>
    <w:uiPriority w:val="34"/>
    <w:rsid w:val="002A2F24"/>
  </w:style>
  <w:style w:type="table" w:styleId="Tablaconcuadrcula">
    <w:name w:val="Table Grid"/>
    <w:basedOn w:val="Tablanormal"/>
    <w:uiPriority w:val="39"/>
    <w:rsid w:val="00CB7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B7D8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paragraph" w:styleId="Textodeglobo">
    <w:name w:val="Balloon Text"/>
    <w:basedOn w:val="Normal"/>
    <w:link w:val="TextodegloboCar"/>
    <w:uiPriority w:val="99"/>
    <w:semiHidden/>
    <w:unhideWhenUsed/>
    <w:rsid w:val="007733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3370"/>
    <w:rPr>
      <w:rFonts w:ascii="Segoe UI" w:hAnsi="Segoe UI" w:cs="Segoe UI"/>
      <w:sz w:val="18"/>
      <w:szCs w:val="18"/>
    </w:rPr>
  </w:style>
  <w:style w:type="table" w:styleId="Sombreadoclaro-nfasis2">
    <w:name w:val="Light Shading Accent 2"/>
    <w:basedOn w:val="Tablanormal"/>
    <w:uiPriority w:val="60"/>
    <w:rsid w:val="002A2F24"/>
    <w:pPr>
      <w:spacing w:after="0" w:line="240" w:lineRule="auto"/>
    </w:pPr>
    <w:rPr>
      <w:rFonts w:ascii="Times New Roman" w:eastAsia="Times New Roman" w:hAnsi="Times New Roman" w:cs="Times New Roman"/>
      <w:color w:val="BF4E14" w:themeColor="accent2" w:themeShade="BF"/>
      <w:sz w:val="20"/>
      <w:szCs w:val="20"/>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customStyle="1" w:styleId="Tabladelista7concolores-nfasis61">
    <w:name w:val="Tabla de lista 7 con colores - Énfasis 61"/>
    <w:basedOn w:val="Tablanormal"/>
    <w:uiPriority w:val="52"/>
    <w:rsid w:val="00457532"/>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4-nfasis51">
    <w:name w:val="Tabla de lista 4 - Énfasis 51"/>
    <w:basedOn w:val="Tablanormal"/>
    <w:uiPriority w:val="49"/>
    <w:rsid w:val="00457532"/>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adelista3-nfasis51">
    <w:name w:val="Tabla de lista 3 - Énfasis 51"/>
    <w:basedOn w:val="Tablanormal"/>
    <w:uiPriority w:val="48"/>
    <w:rsid w:val="00381027"/>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Tabladelista3-nfasis11">
    <w:name w:val="Tabla de lista 3 - Énfasis 11"/>
    <w:basedOn w:val="Tablanormal"/>
    <w:uiPriority w:val="48"/>
    <w:rsid w:val="0038102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Tabladecuadrcula2-nfasis51">
    <w:name w:val="Tabla de cuadrícula 2 - Énfasis 51"/>
    <w:basedOn w:val="Tablanormal"/>
    <w:uiPriority w:val="47"/>
    <w:rsid w:val="00381027"/>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adecuadrcula5oscura-nfasis61">
    <w:name w:val="Tabla de cuadrícula 5 oscura - Énfasis 61"/>
    <w:basedOn w:val="Tablanormal"/>
    <w:uiPriority w:val="50"/>
    <w:rsid w:val="002205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Tabladecuadrcula4-nfasis11">
    <w:name w:val="Tabla de cuadrícula 4 - Énfasis 11"/>
    <w:basedOn w:val="Tablanormal"/>
    <w:uiPriority w:val="49"/>
    <w:rsid w:val="0022057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ipervnculo">
    <w:name w:val="Hyperlink"/>
    <w:basedOn w:val="Fuentedeprrafopredeter"/>
    <w:uiPriority w:val="99"/>
    <w:unhideWhenUsed/>
    <w:rsid w:val="008374DD"/>
    <w:rPr>
      <w:color w:val="467886" w:themeColor="hyperlink"/>
      <w:u w:val="single"/>
    </w:rPr>
  </w:style>
  <w:style w:type="character" w:styleId="Hipervnculovisitado">
    <w:name w:val="FollowedHyperlink"/>
    <w:basedOn w:val="Fuentedeprrafopredeter"/>
    <w:uiPriority w:val="99"/>
    <w:semiHidden/>
    <w:unhideWhenUsed/>
    <w:rsid w:val="00391AAA"/>
    <w:rPr>
      <w:color w:val="96607D" w:themeColor="followedHyperlink"/>
      <w:u w:val="single"/>
    </w:rPr>
  </w:style>
  <w:style w:type="character" w:styleId="Refdecomentario">
    <w:name w:val="annotation reference"/>
    <w:basedOn w:val="Fuentedeprrafopredeter"/>
    <w:uiPriority w:val="99"/>
    <w:semiHidden/>
    <w:unhideWhenUsed/>
    <w:rsid w:val="00252CCE"/>
    <w:rPr>
      <w:sz w:val="16"/>
      <w:szCs w:val="16"/>
    </w:rPr>
  </w:style>
  <w:style w:type="paragraph" w:styleId="Textocomentario">
    <w:name w:val="annotation text"/>
    <w:basedOn w:val="Normal"/>
    <w:link w:val="TextocomentarioCar"/>
    <w:uiPriority w:val="99"/>
    <w:semiHidden/>
    <w:unhideWhenUsed/>
    <w:rsid w:val="00252C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2CCE"/>
    <w:rPr>
      <w:sz w:val="20"/>
      <w:szCs w:val="20"/>
    </w:rPr>
  </w:style>
  <w:style w:type="paragraph" w:styleId="Asuntodelcomentario">
    <w:name w:val="annotation subject"/>
    <w:basedOn w:val="Textocomentario"/>
    <w:next w:val="Textocomentario"/>
    <w:link w:val="AsuntodelcomentarioCar"/>
    <w:uiPriority w:val="99"/>
    <w:semiHidden/>
    <w:unhideWhenUsed/>
    <w:rsid w:val="00252CCE"/>
    <w:rPr>
      <w:b/>
      <w:bCs/>
    </w:rPr>
  </w:style>
  <w:style w:type="character" w:customStyle="1" w:styleId="AsuntodelcomentarioCar">
    <w:name w:val="Asunto del comentario Car"/>
    <w:basedOn w:val="TextocomentarioCar"/>
    <w:link w:val="Asuntodelcomentario"/>
    <w:uiPriority w:val="99"/>
    <w:semiHidden/>
    <w:rsid w:val="00252CCE"/>
    <w:rPr>
      <w:b/>
      <w:bCs/>
      <w:sz w:val="20"/>
      <w:szCs w:val="20"/>
    </w:rPr>
  </w:style>
  <w:style w:type="paragraph" w:styleId="Revisin">
    <w:name w:val="Revision"/>
    <w:hidden/>
    <w:uiPriority w:val="99"/>
    <w:semiHidden/>
    <w:rsid w:val="00243B31"/>
    <w:pPr>
      <w:spacing w:after="0" w:line="240" w:lineRule="auto"/>
    </w:pPr>
  </w:style>
  <w:style w:type="paragraph" w:styleId="Encabezado">
    <w:name w:val="header"/>
    <w:aliases w:val="encabezado"/>
    <w:basedOn w:val="Normal"/>
    <w:link w:val="EncabezadoCar"/>
    <w:uiPriority w:val="99"/>
    <w:unhideWhenUsed/>
    <w:rsid w:val="00C228E0"/>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C228E0"/>
  </w:style>
  <w:style w:type="paragraph" w:styleId="Piedepgina">
    <w:name w:val="footer"/>
    <w:basedOn w:val="Normal"/>
    <w:link w:val="PiedepginaCar"/>
    <w:uiPriority w:val="99"/>
    <w:unhideWhenUsed/>
    <w:rsid w:val="00C2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28E0"/>
  </w:style>
  <w:style w:type="character" w:styleId="Mencinsinresolver">
    <w:name w:val="Unresolved Mention"/>
    <w:basedOn w:val="Fuentedeprrafopredeter"/>
    <w:uiPriority w:val="99"/>
    <w:semiHidden/>
    <w:unhideWhenUsed/>
    <w:rsid w:val="0071162B"/>
    <w:rPr>
      <w:color w:val="808080"/>
      <w:shd w:val="clear" w:color="auto" w:fill="E6E6E6"/>
    </w:rPr>
  </w:style>
  <w:style w:type="paragraph" w:styleId="Ttulo">
    <w:name w:val="Title"/>
    <w:basedOn w:val="Normal"/>
    <w:next w:val="Normal"/>
    <w:link w:val="TtuloCar"/>
    <w:uiPriority w:val="10"/>
    <w:qFormat/>
    <w:rsid w:val="002F7A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F7A42"/>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2F7A42"/>
    <w:pPr>
      <w:spacing w:after="120"/>
    </w:pPr>
  </w:style>
  <w:style w:type="character" w:customStyle="1" w:styleId="TextoindependienteCar">
    <w:name w:val="Texto independiente Car"/>
    <w:basedOn w:val="Fuentedeprrafopredeter"/>
    <w:link w:val="Textoindependiente"/>
    <w:uiPriority w:val="99"/>
    <w:rsid w:val="002F7A42"/>
  </w:style>
  <w:style w:type="paragraph" w:styleId="Textoindependienteprimerasangra">
    <w:name w:val="Body Text First Indent"/>
    <w:basedOn w:val="Textoindependiente"/>
    <w:link w:val="TextoindependienteprimerasangraCar"/>
    <w:uiPriority w:val="99"/>
    <w:unhideWhenUsed/>
    <w:rsid w:val="002F7A4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F7A42"/>
  </w:style>
  <w:style w:type="paragraph" w:styleId="Textonotapie">
    <w:name w:val="footnote text"/>
    <w:basedOn w:val="Normal"/>
    <w:link w:val="TextonotapieCar"/>
    <w:uiPriority w:val="99"/>
    <w:semiHidden/>
    <w:unhideWhenUsed/>
    <w:rsid w:val="00C26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62CA"/>
    <w:rPr>
      <w:sz w:val="20"/>
      <w:szCs w:val="20"/>
    </w:rPr>
  </w:style>
  <w:style w:type="character" w:styleId="Refdenotaalpie">
    <w:name w:val="footnote reference"/>
    <w:basedOn w:val="Fuentedeprrafopredeter"/>
    <w:uiPriority w:val="99"/>
    <w:semiHidden/>
    <w:unhideWhenUsed/>
    <w:rsid w:val="00C262CA"/>
    <w:rPr>
      <w:vertAlign w:val="superscript"/>
    </w:rPr>
  </w:style>
  <w:style w:type="paragraph" w:customStyle="1" w:styleId="Car">
    <w:name w:val="Car"/>
    <w:basedOn w:val="Normal"/>
    <w:semiHidden/>
    <w:rsid w:val="00557F46"/>
    <w:pPr>
      <w:spacing w:line="240" w:lineRule="exact"/>
    </w:pPr>
    <w:rPr>
      <w:rFonts w:ascii="Verdana" w:eastAsia="Times New Roman" w:hAnsi="Verdana" w:cs="Verdana"/>
      <w:sz w:val="20"/>
      <w:szCs w:val="20"/>
      <w:lang w:val="en-AU"/>
    </w:rPr>
  </w:style>
  <w:style w:type="paragraph" w:styleId="NormalWeb">
    <w:name w:val="Normal (Web)"/>
    <w:basedOn w:val="Normal"/>
    <w:uiPriority w:val="99"/>
    <w:rsid w:val="00EA2C9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B96548"/>
    <w:pPr>
      <w:outlineLvl w:val="9"/>
    </w:pPr>
    <w:rPr>
      <w:lang w:val="es-ES" w:eastAsia="es-ES"/>
    </w:rPr>
  </w:style>
  <w:style w:type="paragraph" w:styleId="TDC1">
    <w:name w:val="toc 1"/>
    <w:basedOn w:val="Normal"/>
    <w:next w:val="Normal"/>
    <w:autoRedefine/>
    <w:uiPriority w:val="39"/>
    <w:unhideWhenUsed/>
    <w:rsid w:val="00B96548"/>
    <w:pPr>
      <w:spacing w:after="100"/>
    </w:pPr>
  </w:style>
  <w:style w:type="paragraph" w:styleId="TDC2">
    <w:name w:val="toc 2"/>
    <w:basedOn w:val="Normal"/>
    <w:next w:val="Normal"/>
    <w:autoRedefine/>
    <w:uiPriority w:val="39"/>
    <w:unhideWhenUsed/>
    <w:rsid w:val="00B96548"/>
    <w:pPr>
      <w:spacing w:after="100"/>
      <w:ind w:left="220"/>
    </w:pPr>
  </w:style>
  <w:style w:type="paragraph" w:styleId="TDC3">
    <w:name w:val="toc 3"/>
    <w:basedOn w:val="Normal"/>
    <w:next w:val="Normal"/>
    <w:autoRedefine/>
    <w:uiPriority w:val="39"/>
    <w:unhideWhenUsed/>
    <w:rsid w:val="00B96548"/>
    <w:pPr>
      <w:spacing w:after="100"/>
      <w:ind w:left="440"/>
    </w:pPr>
  </w:style>
  <w:style w:type="paragraph" w:styleId="Listaconvietas">
    <w:name w:val="List Bullet"/>
    <w:basedOn w:val="Normal"/>
    <w:uiPriority w:val="99"/>
    <w:unhideWhenUsed/>
    <w:rsid w:val="00F90BC9"/>
    <w:pPr>
      <w:numPr>
        <w:numId w:val="19"/>
      </w:numPr>
      <w:contextualSpacing/>
    </w:pPr>
  </w:style>
  <w:style w:type="table" w:styleId="Tablaconcuadrcula4-nfasis2">
    <w:name w:val="Grid Table 4 Accent 2"/>
    <w:basedOn w:val="Tablanormal"/>
    <w:uiPriority w:val="49"/>
    <w:rsid w:val="00E81FA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TDC4">
    <w:name w:val="toc 4"/>
    <w:basedOn w:val="Normal"/>
    <w:next w:val="Normal"/>
    <w:autoRedefine/>
    <w:uiPriority w:val="39"/>
    <w:unhideWhenUsed/>
    <w:rsid w:val="00FB1DEF"/>
    <w:pPr>
      <w:spacing w:after="100"/>
      <w:ind w:left="660"/>
    </w:pPr>
    <w:rPr>
      <w:rFonts w:eastAsiaTheme="minorEastAsia"/>
      <w:lang w:val="es-ES" w:eastAsia="es-ES"/>
    </w:rPr>
  </w:style>
  <w:style w:type="paragraph" w:styleId="TDC5">
    <w:name w:val="toc 5"/>
    <w:basedOn w:val="Normal"/>
    <w:next w:val="Normal"/>
    <w:autoRedefine/>
    <w:uiPriority w:val="39"/>
    <w:unhideWhenUsed/>
    <w:rsid w:val="00FB1DEF"/>
    <w:pPr>
      <w:spacing w:after="100"/>
      <w:ind w:left="880"/>
    </w:pPr>
    <w:rPr>
      <w:rFonts w:eastAsiaTheme="minorEastAsia"/>
      <w:lang w:val="es-ES" w:eastAsia="es-ES"/>
    </w:rPr>
  </w:style>
  <w:style w:type="paragraph" w:styleId="TDC6">
    <w:name w:val="toc 6"/>
    <w:basedOn w:val="Normal"/>
    <w:next w:val="Normal"/>
    <w:autoRedefine/>
    <w:uiPriority w:val="39"/>
    <w:unhideWhenUsed/>
    <w:rsid w:val="00FB1DEF"/>
    <w:pPr>
      <w:spacing w:after="100"/>
      <w:ind w:left="1100"/>
    </w:pPr>
    <w:rPr>
      <w:rFonts w:eastAsiaTheme="minorEastAsia"/>
      <w:lang w:val="es-ES" w:eastAsia="es-ES"/>
    </w:rPr>
  </w:style>
  <w:style w:type="paragraph" w:styleId="TDC7">
    <w:name w:val="toc 7"/>
    <w:basedOn w:val="Normal"/>
    <w:next w:val="Normal"/>
    <w:autoRedefine/>
    <w:uiPriority w:val="39"/>
    <w:unhideWhenUsed/>
    <w:rsid w:val="00FB1DEF"/>
    <w:pPr>
      <w:spacing w:after="100"/>
      <w:ind w:left="1320"/>
    </w:pPr>
    <w:rPr>
      <w:rFonts w:eastAsiaTheme="minorEastAsia"/>
      <w:lang w:val="es-ES" w:eastAsia="es-ES"/>
    </w:rPr>
  </w:style>
  <w:style w:type="paragraph" w:styleId="TDC8">
    <w:name w:val="toc 8"/>
    <w:basedOn w:val="Normal"/>
    <w:next w:val="Normal"/>
    <w:autoRedefine/>
    <w:uiPriority w:val="39"/>
    <w:unhideWhenUsed/>
    <w:rsid w:val="00FB1DEF"/>
    <w:pPr>
      <w:spacing w:after="100"/>
      <w:ind w:left="1540"/>
    </w:pPr>
    <w:rPr>
      <w:rFonts w:eastAsiaTheme="minorEastAsia"/>
      <w:lang w:val="es-ES" w:eastAsia="es-ES"/>
    </w:rPr>
  </w:style>
  <w:style w:type="paragraph" w:styleId="TDC9">
    <w:name w:val="toc 9"/>
    <w:basedOn w:val="Normal"/>
    <w:next w:val="Normal"/>
    <w:autoRedefine/>
    <w:uiPriority w:val="39"/>
    <w:unhideWhenUsed/>
    <w:rsid w:val="00FB1DEF"/>
    <w:pPr>
      <w:spacing w:after="100"/>
      <w:ind w:left="1760"/>
    </w:pPr>
    <w:rPr>
      <w:rFonts w:eastAsiaTheme="minorEastAsia"/>
      <w:lang w:val="es-ES" w:eastAsia="es-ES"/>
    </w:rPr>
  </w:style>
  <w:style w:type="paragraph" w:customStyle="1" w:styleId="Estilo1">
    <w:name w:val="Estilo1"/>
    <w:next w:val="Normal"/>
    <w:qFormat/>
    <w:rsid w:val="00BC07CE"/>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customStyle="1" w:styleId="Pa3">
    <w:name w:val="Pa3"/>
    <w:basedOn w:val="Normal"/>
    <w:next w:val="Normal"/>
    <w:uiPriority w:val="99"/>
    <w:rsid w:val="00AD0EAE"/>
    <w:pPr>
      <w:autoSpaceDE w:val="0"/>
      <w:autoSpaceDN w:val="0"/>
      <w:adjustRightInd w:val="0"/>
      <w:spacing w:after="0" w:line="221" w:lineRule="atLeast"/>
    </w:pPr>
    <w:rPr>
      <w:rFonts w:ascii="Arial Narrow" w:hAnsi="Arial Narrow"/>
      <w:sz w:val="24"/>
      <w:szCs w:val="24"/>
    </w:rPr>
  </w:style>
  <w:style w:type="character" w:customStyle="1" w:styleId="ui-provider">
    <w:name w:val="ui-provider"/>
    <w:basedOn w:val="Fuentedeprrafopredeter"/>
    <w:rsid w:val="0069212B"/>
  </w:style>
  <w:style w:type="character" w:styleId="Textoennegrita">
    <w:name w:val="Strong"/>
    <w:basedOn w:val="Fuentedeprrafopredeter"/>
    <w:uiPriority w:val="22"/>
    <w:qFormat/>
    <w:rsid w:val="006921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01356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2">
          <w:marLeft w:val="547"/>
          <w:marRight w:val="0"/>
          <w:marTop w:val="0"/>
          <w:marBottom w:val="0"/>
          <w:divBdr>
            <w:top w:val="none" w:sz="0" w:space="0" w:color="auto"/>
            <w:left w:val="none" w:sz="0" w:space="0" w:color="auto"/>
            <w:bottom w:val="none" w:sz="0" w:space="0" w:color="auto"/>
            <w:right w:val="none" w:sz="0" w:space="0" w:color="auto"/>
          </w:divBdr>
        </w:div>
      </w:divsChild>
    </w:div>
    <w:div w:id="122579060">
      <w:bodyDiv w:val="1"/>
      <w:marLeft w:val="0"/>
      <w:marRight w:val="0"/>
      <w:marTop w:val="0"/>
      <w:marBottom w:val="0"/>
      <w:divBdr>
        <w:top w:val="none" w:sz="0" w:space="0" w:color="auto"/>
        <w:left w:val="none" w:sz="0" w:space="0" w:color="auto"/>
        <w:bottom w:val="none" w:sz="0" w:space="0" w:color="auto"/>
        <w:right w:val="none" w:sz="0" w:space="0" w:color="auto"/>
      </w:divBdr>
    </w:div>
    <w:div w:id="122584065">
      <w:bodyDiv w:val="1"/>
      <w:marLeft w:val="0"/>
      <w:marRight w:val="0"/>
      <w:marTop w:val="0"/>
      <w:marBottom w:val="0"/>
      <w:divBdr>
        <w:top w:val="none" w:sz="0" w:space="0" w:color="auto"/>
        <w:left w:val="none" w:sz="0" w:space="0" w:color="auto"/>
        <w:bottom w:val="none" w:sz="0" w:space="0" w:color="auto"/>
        <w:right w:val="none" w:sz="0" w:space="0" w:color="auto"/>
      </w:divBdr>
    </w:div>
    <w:div w:id="564872472">
      <w:bodyDiv w:val="1"/>
      <w:marLeft w:val="0"/>
      <w:marRight w:val="0"/>
      <w:marTop w:val="0"/>
      <w:marBottom w:val="0"/>
      <w:divBdr>
        <w:top w:val="none" w:sz="0" w:space="0" w:color="auto"/>
        <w:left w:val="none" w:sz="0" w:space="0" w:color="auto"/>
        <w:bottom w:val="none" w:sz="0" w:space="0" w:color="auto"/>
        <w:right w:val="none" w:sz="0" w:space="0" w:color="auto"/>
      </w:divBdr>
      <w:divsChild>
        <w:div w:id="29914235">
          <w:marLeft w:val="806"/>
          <w:marRight w:val="0"/>
          <w:marTop w:val="200"/>
          <w:marBottom w:val="0"/>
          <w:divBdr>
            <w:top w:val="none" w:sz="0" w:space="0" w:color="auto"/>
            <w:left w:val="none" w:sz="0" w:space="0" w:color="auto"/>
            <w:bottom w:val="none" w:sz="0" w:space="0" w:color="auto"/>
            <w:right w:val="none" w:sz="0" w:space="0" w:color="auto"/>
          </w:divBdr>
        </w:div>
        <w:div w:id="366294959">
          <w:marLeft w:val="806"/>
          <w:marRight w:val="0"/>
          <w:marTop w:val="200"/>
          <w:marBottom w:val="0"/>
          <w:divBdr>
            <w:top w:val="none" w:sz="0" w:space="0" w:color="auto"/>
            <w:left w:val="none" w:sz="0" w:space="0" w:color="auto"/>
            <w:bottom w:val="none" w:sz="0" w:space="0" w:color="auto"/>
            <w:right w:val="none" w:sz="0" w:space="0" w:color="auto"/>
          </w:divBdr>
        </w:div>
        <w:div w:id="924461273">
          <w:marLeft w:val="806"/>
          <w:marRight w:val="0"/>
          <w:marTop w:val="200"/>
          <w:marBottom w:val="0"/>
          <w:divBdr>
            <w:top w:val="none" w:sz="0" w:space="0" w:color="auto"/>
            <w:left w:val="none" w:sz="0" w:space="0" w:color="auto"/>
            <w:bottom w:val="none" w:sz="0" w:space="0" w:color="auto"/>
            <w:right w:val="none" w:sz="0" w:space="0" w:color="auto"/>
          </w:divBdr>
        </w:div>
        <w:div w:id="1253271445">
          <w:marLeft w:val="806"/>
          <w:marRight w:val="0"/>
          <w:marTop w:val="200"/>
          <w:marBottom w:val="0"/>
          <w:divBdr>
            <w:top w:val="none" w:sz="0" w:space="0" w:color="auto"/>
            <w:left w:val="none" w:sz="0" w:space="0" w:color="auto"/>
            <w:bottom w:val="none" w:sz="0" w:space="0" w:color="auto"/>
            <w:right w:val="none" w:sz="0" w:space="0" w:color="auto"/>
          </w:divBdr>
        </w:div>
        <w:div w:id="1987975265">
          <w:marLeft w:val="806"/>
          <w:marRight w:val="0"/>
          <w:marTop w:val="200"/>
          <w:marBottom w:val="0"/>
          <w:divBdr>
            <w:top w:val="none" w:sz="0" w:space="0" w:color="auto"/>
            <w:left w:val="none" w:sz="0" w:space="0" w:color="auto"/>
            <w:bottom w:val="none" w:sz="0" w:space="0" w:color="auto"/>
            <w:right w:val="none" w:sz="0" w:space="0" w:color="auto"/>
          </w:divBdr>
        </w:div>
      </w:divsChild>
    </w:div>
    <w:div w:id="701638157">
      <w:bodyDiv w:val="1"/>
      <w:marLeft w:val="0"/>
      <w:marRight w:val="0"/>
      <w:marTop w:val="0"/>
      <w:marBottom w:val="0"/>
      <w:divBdr>
        <w:top w:val="none" w:sz="0" w:space="0" w:color="auto"/>
        <w:left w:val="none" w:sz="0" w:space="0" w:color="auto"/>
        <w:bottom w:val="none" w:sz="0" w:space="0" w:color="auto"/>
        <w:right w:val="none" w:sz="0" w:space="0" w:color="auto"/>
      </w:divBdr>
    </w:div>
    <w:div w:id="712073133">
      <w:bodyDiv w:val="1"/>
      <w:marLeft w:val="0"/>
      <w:marRight w:val="0"/>
      <w:marTop w:val="0"/>
      <w:marBottom w:val="0"/>
      <w:divBdr>
        <w:top w:val="none" w:sz="0" w:space="0" w:color="auto"/>
        <w:left w:val="none" w:sz="0" w:space="0" w:color="auto"/>
        <w:bottom w:val="none" w:sz="0" w:space="0" w:color="auto"/>
        <w:right w:val="none" w:sz="0" w:space="0" w:color="auto"/>
      </w:divBdr>
    </w:div>
    <w:div w:id="727340666">
      <w:bodyDiv w:val="1"/>
      <w:marLeft w:val="0"/>
      <w:marRight w:val="0"/>
      <w:marTop w:val="0"/>
      <w:marBottom w:val="0"/>
      <w:divBdr>
        <w:top w:val="none" w:sz="0" w:space="0" w:color="auto"/>
        <w:left w:val="none" w:sz="0" w:space="0" w:color="auto"/>
        <w:bottom w:val="none" w:sz="0" w:space="0" w:color="auto"/>
        <w:right w:val="none" w:sz="0" w:space="0" w:color="auto"/>
      </w:divBdr>
    </w:div>
    <w:div w:id="738094773">
      <w:bodyDiv w:val="1"/>
      <w:marLeft w:val="0"/>
      <w:marRight w:val="0"/>
      <w:marTop w:val="0"/>
      <w:marBottom w:val="0"/>
      <w:divBdr>
        <w:top w:val="none" w:sz="0" w:space="0" w:color="auto"/>
        <w:left w:val="none" w:sz="0" w:space="0" w:color="auto"/>
        <w:bottom w:val="none" w:sz="0" w:space="0" w:color="auto"/>
        <w:right w:val="none" w:sz="0" w:space="0" w:color="auto"/>
      </w:divBdr>
    </w:div>
    <w:div w:id="750156212">
      <w:bodyDiv w:val="1"/>
      <w:marLeft w:val="0"/>
      <w:marRight w:val="0"/>
      <w:marTop w:val="0"/>
      <w:marBottom w:val="0"/>
      <w:divBdr>
        <w:top w:val="none" w:sz="0" w:space="0" w:color="auto"/>
        <w:left w:val="none" w:sz="0" w:space="0" w:color="auto"/>
        <w:bottom w:val="none" w:sz="0" w:space="0" w:color="auto"/>
        <w:right w:val="none" w:sz="0" w:space="0" w:color="auto"/>
      </w:divBdr>
    </w:div>
    <w:div w:id="918056513">
      <w:bodyDiv w:val="1"/>
      <w:marLeft w:val="0"/>
      <w:marRight w:val="0"/>
      <w:marTop w:val="0"/>
      <w:marBottom w:val="0"/>
      <w:divBdr>
        <w:top w:val="none" w:sz="0" w:space="0" w:color="auto"/>
        <w:left w:val="none" w:sz="0" w:space="0" w:color="auto"/>
        <w:bottom w:val="none" w:sz="0" w:space="0" w:color="auto"/>
        <w:right w:val="none" w:sz="0" w:space="0" w:color="auto"/>
      </w:divBdr>
    </w:div>
    <w:div w:id="1061756520">
      <w:bodyDiv w:val="1"/>
      <w:marLeft w:val="0"/>
      <w:marRight w:val="0"/>
      <w:marTop w:val="0"/>
      <w:marBottom w:val="0"/>
      <w:divBdr>
        <w:top w:val="none" w:sz="0" w:space="0" w:color="auto"/>
        <w:left w:val="none" w:sz="0" w:space="0" w:color="auto"/>
        <w:bottom w:val="none" w:sz="0" w:space="0" w:color="auto"/>
        <w:right w:val="none" w:sz="0" w:space="0" w:color="auto"/>
      </w:divBdr>
      <w:divsChild>
        <w:div w:id="524372342">
          <w:marLeft w:val="547"/>
          <w:marRight w:val="0"/>
          <w:marTop w:val="0"/>
          <w:marBottom w:val="0"/>
          <w:divBdr>
            <w:top w:val="none" w:sz="0" w:space="0" w:color="auto"/>
            <w:left w:val="none" w:sz="0" w:space="0" w:color="auto"/>
            <w:bottom w:val="none" w:sz="0" w:space="0" w:color="auto"/>
            <w:right w:val="none" w:sz="0" w:space="0" w:color="auto"/>
          </w:divBdr>
        </w:div>
      </w:divsChild>
    </w:div>
    <w:div w:id="1070077292">
      <w:bodyDiv w:val="1"/>
      <w:marLeft w:val="0"/>
      <w:marRight w:val="0"/>
      <w:marTop w:val="0"/>
      <w:marBottom w:val="0"/>
      <w:divBdr>
        <w:top w:val="none" w:sz="0" w:space="0" w:color="auto"/>
        <w:left w:val="none" w:sz="0" w:space="0" w:color="auto"/>
        <w:bottom w:val="none" w:sz="0" w:space="0" w:color="auto"/>
        <w:right w:val="none" w:sz="0" w:space="0" w:color="auto"/>
      </w:divBdr>
    </w:div>
    <w:div w:id="1082531764">
      <w:bodyDiv w:val="1"/>
      <w:marLeft w:val="0"/>
      <w:marRight w:val="0"/>
      <w:marTop w:val="0"/>
      <w:marBottom w:val="0"/>
      <w:divBdr>
        <w:top w:val="none" w:sz="0" w:space="0" w:color="auto"/>
        <w:left w:val="none" w:sz="0" w:space="0" w:color="auto"/>
        <w:bottom w:val="none" w:sz="0" w:space="0" w:color="auto"/>
        <w:right w:val="none" w:sz="0" w:space="0" w:color="auto"/>
      </w:divBdr>
      <w:divsChild>
        <w:div w:id="417488047">
          <w:marLeft w:val="547"/>
          <w:marRight w:val="0"/>
          <w:marTop w:val="0"/>
          <w:marBottom w:val="0"/>
          <w:divBdr>
            <w:top w:val="none" w:sz="0" w:space="0" w:color="auto"/>
            <w:left w:val="none" w:sz="0" w:space="0" w:color="auto"/>
            <w:bottom w:val="none" w:sz="0" w:space="0" w:color="auto"/>
            <w:right w:val="none" w:sz="0" w:space="0" w:color="auto"/>
          </w:divBdr>
        </w:div>
      </w:divsChild>
    </w:div>
    <w:div w:id="1091436886">
      <w:bodyDiv w:val="1"/>
      <w:marLeft w:val="0"/>
      <w:marRight w:val="0"/>
      <w:marTop w:val="0"/>
      <w:marBottom w:val="0"/>
      <w:divBdr>
        <w:top w:val="none" w:sz="0" w:space="0" w:color="auto"/>
        <w:left w:val="none" w:sz="0" w:space="0" w:color="auto"/>
        <w:bottom w:val="none" w:sz="0" w:space="0" w:color="auto"/>
        <w:right w:val="none" w:sz="0" w:space="0" w:color="auto"/>
      </w:divBdr>
    </w:div>
    <w:div w:id="1224632879">
      <w:bodyDiv w:val="1"/>
      <w:marLeft w:val="0"/>
      <w:marRight w:val="0"/>
      <w:marTop w:val="0"/>
      <w:marBottom w:val="0"/>
      <w:divBdr>
        <w:top w:val="none" w:sz="0" w:space="0" w:color="auto"/>
        <w:left w:val="none" w:sz="0" w:space="0" w:color="auto"/>
        <w:bottom w:val="none" w:sz="0" w:space="0" w:color="auto"/>
        <w:right w:val="none" w:sz="0" w:space="0" w:color="auto"/>
      </w:divBdr>
    </w:div>
    <w:div w:id="1289124898">
      <w:bodyDiv w:val="1"/>
      <w:marLeft w:val="0"/>
      <w:marRight w:val="0"/>
      <w:marTop w:val="0"/>
      <w:marBottom w:val="0"/>
      <w:divBdr>
        <w:top w:val="none" w:sz="0" w:space="0" w:color="auto"/>
        <w:left w:val="none" w:sz="0" w:space="0" w:color="auto"/>
        <w:bottom w:val="none" w:sz="0" w:space="0" w:color="auto"/>
        <w:right w:val="none" w:sz="0" w:space="0" w:color="auto"/>
      </w:divBdr>
    </w:div>
    <w:div w:id="1295210477">
      <w:bodyDiv w:val="1"/>
      <w:marLeft w:val="0"/>
      <w:marRight w:val="0"/>
      <w:marTop w:val="0"/>
      <w:marBottom w:val="0"/>
      <w:divBdr>
        <w:top w:val="none" w:sz="0" w:space="0" w:color="auto"/>
        <w:left w:val="none" w:sz="0" w:space="0" w:color="auto"/>
        <w:bottom w:val="none" w:sz="0" w:space="0" w:color="auto"/>
        <w:right w:val="none" w:sz="0" w:space="0" w:color="auto"/>
      </w:divBdr>
    </w:div>
    <w:div w:id="1350645771">
      <w:bodyDiv w:val="1"/>
      <w:marLeft w:val="0"/>
      <w:marRight w:val="0"/>
      <w:marTop w:val="0"/>
      <w:marBottom w:val="0"/>
      <w:divBdr>
        <w:top w:val="none" w:sz="0" w:space="0" w:color="auto"/>
        <w:left w:val="none" w:sz="0" w:space="0" w:color="auto"/>
        <w:bottom w:val="none" w:sz="0" w:space="0" w:color="auto"/>
        <w:right w:val="none" w:sz="0" w:space="0" w:color="auto"/>
      </w:divBdr>
    </w:div>
    <w:div w:id="1466655816">
      <w:bodyDiv w:val="1"/>
      <w:marLeft w:val="0"/>
      <w:marRight w:val="0"/>
      <w:marTop w:val="0"/>
      <w:marBottom w:val="0"/>
      <w:divBdr>
        <w:top w:val="none" w:sz="0" w:space="0" w:color="auto"/>
        <w:left w:val="none" w:sz="0" w:space="0" w:color="auto"/>
        <w:bottom w:val="none" w:sz="0" w:space="0" w:color="auto"/>
        <w:right w:val="none" w:sz="0" w:space="0" w:color="auto"/>
      </w:divBdr>
    </w:div>
    <w:div w:id="1563445572">
      <w:bodyDiv w:val="1"/>
      <w:marLeft w:val="0"/>
      <w:marRight w:val="0"/>
      <w:marTop w:val="0"/>
      <w:marBottom w:val="0"/>
      <w:divBdr>
        <w:top w:val="none" w:sz="0" w:space="0" w:color="auto"/>
        <w:left w:val="none" w:sz="0" w:space="0" w:color="auto"/>
        <w:bottom w:val="none" w:sz="0" w:space="0" w:color="auto"/>
        <w:right w:val="none" w:sz="0" w:space="0" w:color="auto"/>
      </w:divBdr>
    </w:div>
    <w:div w:id="1566603320">
      <w:bodyDiv w:val="1"/>
      <w:marLeft w:val="0"/>
      <w:marRight w:val="0"/>
      <w:marTop w:val="0"/>
      <w:marBottom w:val="0"/>
      <w:divBdr>
        <w:top w:val="none" w:sz="0" w:space="0" w:color="auto"/>
        <w:left w:val="none" w:sz="0" w:space="0" w:color="auto"/>
        <w:bottom w:val="none" w:sz="0" w:space="0" w:color="auto"/>
        <w:right w:val="none" w:sz="0" w:space="0" w:color="auto"/>
      </w:divBdr>
    </w:div>
    <w:div w:id="1613513201">
      <w:bodyDiv w:val="1"/>
      <w:marLeft w:val="0"/>
      <w:marRight w:val="0"/>
      <w:marTop w:val="0"/>
      <w:marBottom w:val="0"/>
      <w:divBdr>
        <w:top w:val="none" w:sz="0" w:space="0" w:color="auto"/>
        <w:left w:val="none" w:sz="0" w:space="0" w:color="auto"/>
        <w:bottom w:val="none" w:sz="0" w:space="0" w:color="auto"/>
        <w:right w:val="none" w:sz="0" w:space="0" w:color="auto"/>
      </w:divBdr>
    </w:div>
    <w:div w:id="1723290545">
      <w:bodyDiv w:val="1"/>
      <w:marLeft w:val="0"/>
      <w:marRight w:val="0"/>
      <w:marTop w:val="0"/>
      <w:marBottom w:val="0"/>
      <w:divBdr>
        <w:top w:val="none" w:sz="0" w:space="0" w:color="auto"/>
        <w:left w:val="none" w:sz="0" w:space="0" w:color="auto"/>
        <w:bottom w:val="none" w:sz="0" w:space="0" w:color="auto"/>
        <w:right w:val="none" w:sz="0" w:space="0" w:color="auto"/>
      </w:divBdr>
    </w:div>
    <w:div w:id="1725710291">
      <w:bodyDiv w:val="1"/>
      <w:marLeft w:val="0"/>
      <w:marRight w:val="0"/>
      <w:marTop w:val="0"/>
      <w:marBottom w:val="0"/>
      <w:divBdr>
        <w:top w:val="none" w:sz="0" w:space="0" w:color="auto"/>
        <w:left w:val="none" w:sz="0" w:space="0" w:color="auto"/>
        <w:bottom w:val="none" w:sz="0" w:space="0" w:color="auto"/>
        <w:right w:val="none" w:sz="0" w:space="0" w:color="auto"/>
      </w:divBdr>
    </w:div>
    <w:div w:id="1740904115">
      <w:bodyDiv w:val="1"/>
      <w:marLeft w:val="0"/>
      <w:marRight w:val="0"/>
      <w:marTop w:val="0"/>
      <w:marBottom w:val="0"/>
      <w:divBdr>
        <w:top w:val="none" w:sz="0" w:space="0" w:color="auto"/>
        <w:left w:val="none" w:sz="0" w:space="0" w:color="auto"/>
        <w:bottom w:val="none" w:sz="0" w:space="0" w:color="auto"/>
        <w:right w:val="none" w:sz="0" w:space="0" w:color="auto"/>
      </w:divBdr>
    </w:div>
    <w:div w:id="209165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diagramData" Target="diagrams/data4.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diagramLayout" Target="diagrams/layout3.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QuickStyle" Target="diagrams/quickStyle4.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yperlink" Target="https://nexuspj.poder-judicial.go.cr/document/act-1-0003-5594-5" TargetMode="External"/><Relationship Id="rId38" Type="http://schemas.microsoft.com/office/2007/relationships/diagramDrawing" Target="diagrams/drawing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FBD275-2BF5-41B4-B7A1-EE488ED5AE2A}" type="doc">
      <dgm:prSet loTypeId="urn:microsoft.com/office/officeart/2005/8/layout/venn2" loCatId="relationship" qsTypeId="urn:microsoft.com/office/officeart/2005/8/quickstyle/simple1" qsCatId="simple" csTypeId="urn:microsoft.com/office/officeart/2005/8/colors/accent5_4" csCatId="accent5" phldr="1"/>
      <dgm:spPr/>
      <dgm:t>
        <a:bodyPr/>
        <a:lstStyle/>
        <a:p>
          <a:endParaRPr lang="es-CR"/>
        </a:p>
      </dgm:t>
    </dgm:pt>
    <dgm:pt modelId="{E592CB36-90E3-4CF1-B94D-00AA8D5969A8}">
      <dgm:prSet phldrT="[Texto]" custT="1"/>
      <dgm:spPr/>
      <dgm:t>
        <a:bodyPr/>
        <a:lstStyle/>
        <a:p>
          <a:r>
            <a:rPr lang="es-CR" sz="900" b="1">
              <a:latin typeface="Book Antiqua" panose="02040602050305030304" pitchFamily="18" charset="0"/>
            </a:rPr>
            <a:t>Estrategia Institucional / Modelo de Gestión Estratégica</a:t>
          </a:r>
        </a:p>
      </dgm:t>
    </dgm:pt>
    <dgm:pt modelId="{2B048178-0E6D-47A5-B3D1-700671187CE7}" type="parTrans" cxnId="{50FEA616-CBAE-4646-A1C8-72BA6CD52F1C}">
      <dgm:prSet/>
      <dgm:spPr/>
      <dgm:t>
        <a:bodyPr/>
        <a:lstStyle/>
        <a:p>
          <a:endParaRPr lang="es-CR" sz="900" b="1">
            <a:latin typeface="Book Antiqua" panose="02040602050305030304" pitchFamily="18" charset="0"/>
          </a:endParaRPr>
        </a:p>
      </dgm:t>
    </dgm:pt>
    <dgm:pt modelId="{1E7994AF-A43F-4441-8703-0865A4FF3941}" type="sibTrans" cxnId="{50FEA616-CBAE-4646-A1C8-72BA6CD52F1C}">
      <dgm:prSet/>
      <dgm:spPr/>
      <dgm:t>
        <a:bodyPr/>
        <a:lstStyle/>
        <a:p>
          <a:endParaRPr lang="es-CR" sz="900" b="1">
            <a:latin typeface="Book Antiqua" panose="02040602050305030304" pitchFamily="18" charset="0"/>
          </a:endParaRPr>
        </a:p>
      </dgm:t>
    </dgm:pt>
    <dgm:pt modelId="{6C7B8392-3DC2-4127-90A4-1F12FF69ADD5}">
      <dgm:prSet phldrT="[Texto]" custT="1"/>
      <dgm:spPr>
        <a:solidFill>
          <a:schemeClr val="accent2">
            <a:lumMod val="60000"/>
            <a:lumOff val="40000"/>
          </a:schemeClr>
        </a:solidFill>
      </dgm:spPr>
      <dgm:t>
        <a:bodyPr/>
        <a:lstStyle/>
        <a:p>
          <a:r>
            <a:rPr lang="es-CR" sz="900" b="1">
              <a:solidFill>
                <a:schemeClr val="bg1"/>
              </a:solidFill>
              <a:latin typeface="Book Antiqua" panose="02040602050305030304" pitchFamily="18" charset="0"/>
            </a:rPr>
            <a:t>Gestión del Portafolio</a:t>
          </a:r>
        </a:p>
      </dgm:t>
    </dgm:pt>
    <dgm:pt modelId="{2407B6F7-75B4-4EBF-ACA1-942E0B9AC243}" type="parTrans" cxnId="{AAEDDD44-2771-459D-9F6D-B009424B6427}">
      <dgm:prSet/>
      <dgm:spPr/>
      <dgm:t>
        <a:bodyPr/>
        <a:lstStyle/>
        <a:p>
          <a:endParaRPr lang="es-CR" sz="900" b="1">
            <a:latin typeface="Book Antiqua" panose="02040602050305030304" pitchFamily="18" charset="0"/>
          </a:endParaRPr>
        </a:p>
      </dgm:t>
    </dgm:pt>
    <dgm:pt modelId="{D98C7ECC-EAFF-4EA4-92C4-1ACBAE8DC40A}" type="sibTrans" cxnId="{AAEDDD44-2771-459D-9F6D-B009424B6427}">
      <dgm:prSet/>
      <dgm:spPr/>
      <dgm:t>
        <a:bodyPr/>
        <a:lstStyle/>
        <a:p>
          <a:endParaRPr lang="es-CR" sz="900" b="1">
            <a:latin typeface="Book Antiqua" panose="02040602050305030304" pitchFamily="18" charset="0"/>
          </a:endParaRPr>
        </a:p>
      </dgm:t>
    </dgm:pt>
    <dgm:pt modelId="{6044761A-3B38-4E69-A575-28B4DBFF4216}">
      <dgm:prSet phldrT="[Texto]" custT="1"/>
      <dgm:spPr>
        <a:solidFill>
          <a:srgbClr val="008080"/>
        </a:solidFill>
      </dgm:spPr>
      <dgm:t>
        <a:bodyPr/>
        <a:lstStyle/>
        <a:p>
          <a:r>
            <a:rPr lang="es-CR" sz="900" b="1">
              <a:latin typeface="Book Antiqua" panose="02040602050305030304" pitchFamily="18" charset="0"/>
            </a:rPr>
            <a:t>Metodología de Administración de Proyectos</a:t>
          </a:r>
        </a:p>
      </dgm:t>
    </dgm:pt>
    <dgm:pt modelId="{E954E161-16E9-47EE-A09C-2919C1C65039}" type="parTrans" cxnId="{655A320E-B62B-4D58-8548-0FE86E19D370}">
      <dgm:prSet/>
      <dgm:spPr/>
      <dgm:t>
        <a:bodyPr/>
        <a:lstStyle/>
        <a:p>
          <a:endParaRPr lang="es-CR" sz="900" b="1">
            <a:latin typeface="Book Antiqua" panose="02040602050305030304" pitchFamily="18" charset="0"/>
          </a:endParaRPr>
        </a:p>
      </dgm:t>
    </dgm:pt>
    <dgm:pt modelId="{8995B0CC-C4E6-463B-AAB5-19A5EC1F375C}" type="sibTrans" cxnId="{655A320E-B62B-4D58-8548-0FE86E19D370}">
      <dgm:prSet/>
      <dgm:spPr/>
      <dgm:t>
        <a:bodyPr/>
        <a:lstStyle/>
        <a:p>
          <a:endParaRPr lang="es-CR" sz="900" b="1">
            <a:latin typeface="Book Antiqua" panose="02040602050305030304" pitchFamily="18" charset="0"/>
          </a:endParaRPr>
        </a:p>
      </dgm:t>
    </dgm:pt>
    <dgm:pt modelId="{36DFF5B5-44F9-4DA5-B7AB-33BCAA67CDA8}">
      <dgm:prSet phldrT="[Texto]" custT="1"/>
      <dgm:spPr>
        <a:solidFill>
          <a:schemeClr val="accent2"/>
        </a:solidFill>
      </dgm:spPr>
      <dgm:t>
        <a:bodyPr/>
        <a:lstStyle/>
        <a:p>
          <a:r>
            <a:rPr lang="es-CR" sz="900" b="1">
              <a:latin typeface="Book Antiqua" panose="02040602050305030304" pitchFamily="18" charset="0"/>
            </a:rPr>
            <a:t>Metodología de Administración del Portafolio</a:t>
          </a:r>
        </a:p>
      </dgm:t>
    </dgm:pt>
    <dgm:pt modelId="{EDDED3B6-2EB3-465C-8F67-A00BDD562BEA}" type="parTrans" cxnId="{DAEB2851-D054-4963-A921-66379A507EB0}">
      <dgm:prSet/>
      <dgm:spPr/>
      <dgm:t>
        <a:bodyPr/>
        <a:lstStyle/>
        <a:p>
          <a:endParaRPr lang="es-CR" sz="900" b="1">
            <a:latin typeface="Book Antiqua" panose="02040602050305030304" pitchFamily="18" charset="0"/>
          </a:endParaRPr>
        </a:p>
      </dgm:t>
    </dgm:pt>
    <dgm:pt modelId="{802BBF0D-D29A-42AA-844D-52BA83907DC9}" type="sibTrans" cxnId="{DAEB2851-D054-4963-A921-66379A507EB0}">
      <dgm:prSet/>
      <dgm:spPr/>
      <dgm:t>
        <a:bodyPr/>
        <a:lstStyle/>
        <a:p>
          <a:endParaRPr lang="es-CR" sz="900" b="1">
            <a:latin typeface="Book Antiqua" panose="02040602050305030304" pitchFamily="18" charset="0"/>
          </a:endParaRPr>
        </a:p>
      </dgm:t>
    </dgm:pt>
    <dgm:pt modelId="{E074D757-93A1-44DD-AADB-027EF3730862}">
      <dgm:prSet phldrT="[Texto]" custT="1"/>
      <dgm:spPr>
        <a:solidFill>
          <a:srgbClr val="00B0AC"/>
        </a:solidFill>
      </dgm:spPr>
      <dgm:t>
        <a:bodyPr/>
        <a:lstStyle/>
        <a:p>
          <a:r>
            <a:rPr lang="es-CR" sz="900" b="1">
              <a:latin typeface="Book Antiqua" panose="02040602050305030304" pitchFamily="18" charset="0"/>
            </a:rPr>
            <a:t>Gestión del Proyecto</a:t>
          </a:r>
        </a:p>
      </dgm:t>
    </dgm:pt>
    <dgm:pt modelId="{78356D7A-1CB0-4AF3-949E-DBFEAD205E81}" type="parTrans" cxnId="{6D93DA4D-8E31-42C3-9062-FFCE3E253466}">
      <dgm:prSet/>
      <dgm:spPr/>
      <dgm:t>
        <a:bodyPr/>
        <a:lstStyle/>
        <a:p>
          <a:endParaRPr lang="es-CR" sz="900" b="1">
            <a:latin typeface="Book Antiqua" panose="02040602050305030304" pitchFamily="18" charset="0"/>
          </a:endParaRPr>
        </a:p>
      </dgm:t>
    </dgm:pt>
    <dgm:pt modelId="{BA6E3992-2C53-417E-B5AC-A268440BD5FC}" type="sibTrans" cxnId="{6D93DA4D-8E31-42C3-9062-FFCE3E253466}">
      <dgm:prSet/>
      <dgm:spPr/>
      <dgm:t>
        <a:bodyPr/>
        <a:lstStyle/>
        <a:p>
          <a:endParaRPr lang="es-CR" sz="900" b="1">
            <a:latin typeface="Book Antiqua" panose="02040602050305030304" pitchFamily="18" charset="0"/>
          </a:endParaRPr>
        </a:p>
      </dgm:t>
    </dgm:pt>
    <dgm:pt modelId="{655E5424-2789-4351-9915-9D6748C2DC23}" type="pres">
      <dgm:prSet presAssocID="{43FBD275-2BF5-41B4-B7A1-EE488ED5AE2A}" presName="Name0" presStyleCnt="0">
        <dgm:presLayoutVars>
          <dgm:chMax val="7"/>
          <dgm:resizeHandles val="exact"/>
        </dgm:presLayoutVars>
      </dgm:prSet>
      <dgm:spPr/>
    </dgm:pt>
    <dgm:pt modelId="{80752FA1-A564-4120-A1AE-69D39267D902}" type="pres">
      <dgm:prSet presAssocID="{43FBD275-2BF5-41B4-B7A1-EE488ED5AE2A}" presName="comp1" presStyleCnt="0"/>
      <dgm:spPr/>
    </dgm:pt>
    <dgm:pt modelId="{8D04745A-DF10-4909-88EE-71ACD9C111A7}" type="pres">
      <dgm:prSet presAssocID="{43FBD275-2BF5-41B4-B7A1-EE488ED5AE2A}" presName="circle1" presStyleLbl="node1" presStyleIdx="0" presStyleCnt="5" custScaleX="161489"/>
      <dgm:spPr/>
    </dgm:pt>
    <dgm:pt modelId="{22FC02AD-0CB7-4AF6-AE6C-2819F7CB3927}" type="pres">
      <dgm:prSet presAssocID="{43FBD275-2BF5-41B4-B7A1-EE488ED5AE2A}" presName="c1text" presStyleLbl="node1" presStyleIdx="0" presStyleCnt="5">
        <dgm:presLayoutVars>
          <dgm:bulletEnabled val="1"/>
        </dgm:presLayoutVars>
      </dgm:prSet>
      <dgm:spPr/>
    </dgm:pt>
    <dgm:pt modelId="{8D863393-A0F4-4808-A2EF-F2902DB5A2CA}" type="pres">
      <dgm:prSet presAssocID="{43FBD275-2BF5-41B4-B7A1-EE488ED5AE2A}" presName="comp2" presStyleCnt="0"/>
      <dgm:spPr/>
    </dgm:pt>
    <dgm:pt modelId="{693E54C4-237B-4E7F-BF71-B21FBD42888A}" type="pres">
      <dgm:prSet presAssocID="{43FBD275-2BF5-41B4-B7A1-EE488ED5AE2A}" presName="circle2" presStyleLbl="node1" presStyleIdx="1" presStyleCnt="5" custScaleX="164230"/>
      <dgm:spPr/>
    </dgm:pt>
    <dgm:pt modelId="{864799FE-45A9-4B07-8A52-87038CA95E0C}" type="pres">
      <dgm:prSet presAssocID="{43FBD275-2BF5-41B4-B7A1-EE488ED5AE2A}" presName="c2text" presStyleLbl="node1" presStyleIdx="1" presStyleCnt="5">
        <dgm:presLayoutVars>
          <dgm:bulletEnabled val="1"/>
        </dgm:presLayoutVars>
      </dgm:prSet>
      <dgm:spPr/>
    </dgm:pt>
    <dgm:pt modelId="{82BBCF33-593A-4019-8389-18F1FFD46C66}" type="pres">
      <dgm:prSet presAssocID="{43FBD275-2BF5-41B4-B7A1-EE488ED5AE2A}" presName="comp3" presStyleCnt="0"/>
      <dgm:spPr/>
    </dgm:pt>
    <dgm:pt modelId="{A8B52292-CBD6-414F-B848-6B86F5C6FE37}" type="pres">
      <dgm:prSet presAssocID="{43FBD275-2BF5-41B4-B7A1-EE488ED5AE2A}" presName="circle3" presStyleLbl="node1" presStyleIdx="2" presStyleCnt="5" custScaleX="163474"/>
      <dgm:spPr/>
    </dgm:pt>
    <dgm:pt modelId="{43B71CC5-04BD-4F01-9962-62A50D7FABEC}" type="pres">
      <dgm:prSet presAssocID="{43FBD275-2BF5-41B4-B7A1-EE488ED5AE2A}" presName="c3text" presStyleLbl="node1" presStyleIdx="2" presStyleCnt="5">
        <dgm:presLayoutVars>
          <dgm:bulletEnabled val="1"/>
        </dgm:presLayoutVars>
      </dgm:prSet>
      <dgm:spPr/>
    </dgm:pt>
    <dgm:pt modelId="{2946B94F-F253-4FF2-8E09-AED6BE4B48D2}" type="pres">
      <dgm:prSet presAssocID="{43FBD275-2BF5-41B4-B7A1-EE488ED5AE2A}" presName="comp4" presStyleCnt="0"/>
      <dgm:spPr/>
    </dgm:pt>
    <dgm:pt modelId="{9A82A61A-FE2E-4D34-9C48-C6EC9C69A145}" type="pres">
      <dgm:prSet presAssocID="{43FBD275-2BF5-41B4-B7A1-EE488ED5AE2A}" presName="circle4" presStyleLbl="node1" presStyleIdx="3" presStyleCnt="5" custScaleX="161653"/>
      <dgm:spPr/>
    </dgm:pt>
    <dgm:pt modelId="{F0C534AD-401C-4928-AAEE-6E1A01FF4006}" type="pres">
      <dgm:prSet presAssocID="{43FBD275-2BF5-41B4-B7A1-EE488ED5AE2A}" presName="c4text" presStyleLbl="node1" presStyleIdx="3" presStyleCnt="5">
        <dgm:presLayoutVars>
          <dgm:bulletEnabled val="1"/>
        </dgm:presLayoutVars>
      </dgm:prSet>
      <dgm:spPr/>
    </dgm:pt>
    <dgm:pt modelId="{06F604F1-81DB-490B-BE3B-D8F8428DAD19}" type="pres">
      <dgm:prSet presAssocID="{43FBD275-2BF5-41B4-B7A1-EE488ED5AE2A}" presName="comp5" presStyleCnt="0"/>
      <dgm:spPr/>
    </dgm:pt>
    <dgm:pt modelId="{424C5FF3-D12C-4E15-9CB8-AB5A759A874A}" type="pres">
      <dgm:prSet presAssocID="{43FBD275-2BF5-41B4-B7A1-EE488ED5AE2A}" presName="circle5" presStyleLbl="node1" presStyleIdx="4" presStyleCnt="5" custScaleX="120583" custScaleY="94018" custLinFactNeighborX="1495" custLinFactNeighborY="10541"/>
      <dgm:spPr/>
    </dgm:pt>
    <dgm:pt modelId="{81FD9BD5-621A-46BA-B1AC-3E0A78372458}" type="pres">
      <dgm:prSet presAssocID="{43FBD275-2BF5-41B4-B7A1-EE488ED5AE2A}" presName="c5text" presStyleLbl="node1" presStyleIdx="4" presStyleCnt="5">
        <dgm:presLayoutVars>
          <dgm:bulletEnabled val="1"/>
        </dgm:presLayoutVars>
      </dgm:prSet>
      <dgm:spPr/>
    </dgm:pt>
  </dgm:ptLst>
  <dgm:cxnLst>
    <dgm:cxn modelId="{D563680C-180F-465D-B7E7-5790A273153C}" type="presOf" srcId="{6044761A-3B38-4E69-A575-28B4DBFF4216}" destId="{F0C534AD-401C-4928-AAEE-6E1A01FF4006}" srcOrd="1" destOrd="0" presId="urn:microsoft.com/office/officeart/2005/8/layout/venn2"/>
    <dgm:cxn modelId="{655A320E-B62B-4D58-8548-0FE86E19D370}" srcId="{43FBD275-2BF5-41B4-B7A1-EE488ED5AE2A}" destId="{6044761A-3B38-4E69-A575-28B4DBFF4216}" srcOrd="3" destOrd="0" parTransId="{E954E161-16E9-47EE-A09C-2919C1C65039}" sibTransId="{8995B0CC-C4E6-463B-AAB5-19A5EC1F375C}"/>
    <dgm:cxn modelId="{50FEA616-CBAE-4646-A1C8-72BA6CD52F1C}" srcId="{43FBD275-2BF5-41B4-B7A1-EE488ED5AE2A}" destId="{E592CB36-90E3-4CF1-B94D-00AA8D5969A8}" srcOrd="0" destOrd="0" parTransId="{2B048178-0E6D-47A5-B3D1-700671187CE7}" sibTransId="{1E7994AF-A43F-4441-8703-0865A4FF3941}"/>
    <dgm:cxn modelId="{097FCD39-9AC9-4DC4-B789-D76AC5EE00C8}" type="presOf" srcId="{6C7B8392-3DC2-4127-90A4-1F12FF69ADD5}" destId="{A8B52292-CBD6-414F-B848-6B86F5C6FE37}" srcOrd="0" destOrd="0" presId="urn:microsoft.com/office/officeart/2005/8/layout/venn2"/>
    <dgm:cxn modelId="{C3FA8D3A-0153-4236-BC5A-28C83CE43FB1}" type="presOf" srcId="{36DFF5B5-44F9-4DA5-B7AB-33BCAA67CDA8}" destId="{693E54C4-237B-4E7F-BF71-B21FBD42888A}" srcOrd="0" destOrd="0" presId="urn:microsoft.com/office/officeart/2005/8/layout/venn2"/>
    <dgm:cxn modelId="{AAEDDD44-2771-459D-9F6D-B009424B6427}" srcId="{43FBD275-2BF5-41B4-B7A1-EE488ED5AE2A}" destId="{6C7B8392-3DC2-4127-90A4-1F12FF69ADD5}" srcOrd="2" destOrd="0" parTransId="{2407B6F7-75B4-4EBF-ACA1-942E0B9AC243}" sibTransId="{D98C7ECC-EAFF-4EA4-92C4-1ACBAE8DC40A}"/>
    <dgm:cxn modelId="{4D26D745-50AF-48B1-AD6C-89BE340DA1DF}" type="presOf" srcId="{6C7B8392-3DC2-4127-90A4-1F12FF69ADD5}" destId="{43B71CC5-04BD-4F01-9962-62A50D7FABEC}" srcOrd="1" destOrd="0" presId="urn:microsoft.com/office/officeart/2005/8/layout/venn2"/>
    <dgm:cxn modelId="{7F220149-CA55-484E-BC53-A2DEABD229F7}" type="presOf" srcId="{E074D757-93A1-44DD-AADB-027EF3730862}" destId="{81FD9BD5-621A-46BA-B1AC-3E0A78372458}" srcOrd="1" destOrd="0" presId="urn:microsoft.com/office/officeart/2005/8/layout/venn2"/>
    <dgm:cxn modelId="{6D93DA4D-8E31-42C3-9062-FFCE3E253466}" srcId="{43FBD275-2BF5-41B4-B7A1-EE488ED5AE2A}" destId="{E074D757-93A1-44DD-AADB-027EF3730862}" srcOrd="4" destOrd="0" parTransId="{78356D7A-1CB0-4AF3-949E-DBFEAD205E81}" sibTransId="{BA6E3992-2C53-417E-B5AC-A268440BD5FC}"/>
    <dgm:cxn modelId="{DAEB2851-D054-4963-A921-66379A507EB0}" srcId="{43FBD275-2BF5-41B4-B7A1-EE488ED5AE2A}" destId="{36DFF5B5-44F9-4DA5-B7AB-33BCAA67CDA8}" srcOrd="1" destOrd="0" parTransId="{EDDED3B6-2EB3-465C-8F67-A00BDD562BEA}" sibTransId="{802BBF0D-D29A-42AA-844D-52BA83907DC9}"/>
    <dgm:cxn modelId="{C78A0673-8929-4675-A1A4-45D86E66728A}" type="presOf" srcId="{36DFF5B5-44F9-4DA5-B7AB-33BCAA67CDA8}" destId="{864799FE-45A9-4B07-8A52-87038CA95E0C}" srcOrd="1" destOrd="0" presId="urn:microsoft.com/office/officeart/2005/8/layout/venn2"/>
    <dgm:cxn modelId="{C82962A0-905E-46B9-BBB3-40542496B803}" type="presOf" srcId="{E074D757-93A1-44DD-AADB-027EF3730862}" destId="{424C5FF3-D12C-4E15-9CB8-AB5A759A874A}" srcOrd="0" destOrd="0" presId="urn:microsoft.com/office/officeart/2005/8/layout/venn2"/>
    <dgm:cxn modelId="{C9014FDA-0FB3-49D7-A411-935D55025CCF}" type="presOf" srcId="{E592CB36-90E3-4CF1-B94D-00AA8D5969A8}" destId="{22FC02AD-0CB7-4AF6-AE6C-2819F7CB3927}" srcOrd="1" destOrd="0" presId="urn:microsoft.com/office/officeart/2005/8/layout/venn2"/>
    <dgm:cxn modelId="{5A52C4E0-764B-462B-80F1-F1F37B8C857E}" type="presOf" srcId="{E592CB36-90E3-4CF1-B94D-00AA8D5969A8}" destId="{8D04745A-DF10-4909-88EE-71ACD9C111A7}" srcOrd="0" destOrd="0" presId="urn:microsoft.com/office/officeart/2005/8/layout/venn2"/>
    <dgm:cxn modelId="{AE9E11EA-DDA1-42ED-B91D-82931FA1625B}" type="presOf" srcId="{6044761A-3B38-4E69-A575-28B4DBFF4216}" destId="{9A82A61A-FE2E-4D34-9C48-C6EC9C69A145}" srcOrd="0" destOrd="0" presId="urn:microsoft.com/office/officeart/2005/8/layout/venn2"/>
    <dgm:cxn modelId="{7CFF68FA-9012-4DF6-8AB8-7CA6A22584D5}" type="presOf" srcId="{43FBD275-2BF5-41B4-B7A1-EE488ED5AE2A}" destId="{655E5424-2789-4351-9915-9D6748C2DC23}" srcOrd="0" destOrd="0" presId="urn:microsoft.com/office/officeart/2005/8/layout/venn2"/>
    <dgm:cxn modelId="{D2466D26-80CB-4130-900E-A1CB335B683D}" type="presParOf" srcId="{655E5424-2789-4351-9915-9D6748C2DC23}" destId="{80752FA1-A564-4120-A1AE-69D39267D902}" srcOrd="0" destOrd="0" presId="urn:microsoft.com/office/officeart/2005/8/layout/venn2"/>
    <dgm:cxn modelId="{A8472BF8-AF99-4A90-A166-2420349A1237}" type="presParOf" srcId="{80752FA1-A564-4120-A1AE-69D39267D902}" destId="{8D04745A-DF10-4909-88EE-71ACD9C111A7}" srcOrd="0" destOrd="0" presId="urn:microsoft.com/office/officeart/2005/8/layout/venn2"/>
    <dgm:cxn modelId="{E8409239-4C51-4162-AE74-51474FA2D0D5}" type="presParOf" srcId="{80752FA1-A564-4120-A1AE-69D39267D902}" destId="{22FC02AD-0CB7-4AF6-AE6C-2819F7CB3927}" srcOrd="1" destOrd="0" presId="urn:microsoft.com/office/officeart/2005/8/layout/venn2"/>
    <dgm:cxn modelId="{DF2B62DE-9563-4951-A507-2BC9D837A09C}" type="presParOf" srcId="{655E5424-2789-4351-9915-9D6748C2DC23}" destId="{8D863393-A0F4-4808-A2EF-F2902DB5A2CA}" srcOrd="1" destOrd="0" presId="urn:microsoft.com/office/officeart/2005/8/layout/venn2"/>
    <dgm:cxn modelId="{21EB6A4C-A772-429D-AE68-AA95940E95D5}" type="presParOf" srcId="{8D863393-A0F4-4808-A2EF-F2902DB5A2CA}" destId="{693E54C4-237B-4E7F-BF71-B21FBD42888A}" srcOrd="0" destOrd="0" presId="urn:microsoft.com/office/officeart/2005/8/layout/venn2"/>
    <dgm:cxn modelId="{2ED6F3DF-2E59-4FB7-9CF2-3E1A559DF4C3}" type="presParOf" srcId="{8D863393-A0F4-4808-A2EF-F2902DB5A2CA}" destId="{864799FE-45A9-4B07-8A52-87038CA95E0C}" srcOrd="1" destOrd="0" presId="urn:microsoft.com/office/officeart/2005/8/layout/venn2"/>
    <dgm:cxn modelId="{1118F98C-8908-4ED6-8D13-9B96E14F2EB5}" type="presParOf" srcId="{655E5424-2789-4351-9915-9D6748C2DC23}" destId="{82BBCF33-593A-4019-8389-18F1FFD46C66}" srcOrd="2" destOrd="0" presId="urn:microsoft.com/office/officeart/2005/8/layout/venn2"/>
    <dgm:cxn modelId="{3678B118-0820-4A89-8DA6-D1D2378D10B8}" type="presParOf" srcId="{82BBCF33-593A-4019-8389-18F1FFD46C66}" destId="{A8B52292-CBD6-414F-B848-6B86F5C6FE37}" srcOrd="0" destOrd="0" presId="urn:microsoft.com/office/officeart/2005/8/layout/venn2"/>
    <dgm:cxn modelId="{FC95A310-F29E-48B3-9E43-300398AA9EA6}" type="presParOf" srcId="{82BBCF33-593A-4019-8389-18F1FFD46C66}" destId="{43B71CC5-04BD-4F01-9962-62A50D7FABEC}" srcOrd="1" destOrd="0" presId="urn:microsoft.com/office/officeart/2005/8/layout/venn2"/>
    <dgm:cxn modelId="{EC49C549-AC3F-46AB-A205-9D72134216FE}" type="presParOf" srcId="{655E5424-2789-4351-9915-9D6748C2DC23}" destId="{2946B94F-F253-4FF2-8E09-AED6BE4B48D2}" srcOrd="3" destOrd="0" presId="urn:microsoft.com/office/officeart/2005/8/layout/venn2"/>
    <dgm:cxn modelId="{A05A09C4-BA4D-4BEC-B481-5AF237A7353D}" type="presParOf" srcId="{2946B94F-F253-4FF2-8E09-AED6BE4B48D2}" destId="{9A82A61A-FE2E-4D34-9C48-C6EC9C69A145}" srcOrd="0" destOrd="0" presId="urn:microsoft.com/office/officeart/2005/8/layout/venn2"/>
    <dgm:cxn modelId="{D77A7722-C0D3-4510-8C8F-6B504B7FD2FD}" type="presParOf" srcId="{2946B94F-F253-4FF2-8E09-AED6BE4B48D2}" destId="{F0C534AD-401C-4928-AAEE-6E1A01FF4006}" srcOrd="1" destOrd="0" presId="urn:microsoft.com/office/officeart/2005/8/layout/venn2"/>
    <dgm:cxn modelId="{429A3820-8D7F-419C-B550-8D806C2CF3A7}" type="presParOf" srcId="{655E5424-2789-4351-9915-9D6748C2DC23}" destId="{06F604F1-81DB-490B-BE3B-D8F8428DAD19}" srcOrd="4" destOrd="0" presId="urn:microsoft.com/office/officeart/2005/8/layout/venn2"/>
    <dgm:cxn modelId="{62F4DC62-F24F-4AE2-99A0-E288D2E780CC}" type="presParOf" srcId="{06F604F1-81DB-490B-BE3B-D8F8428DAD19}" destId="{424C5FF3-D12C-4E15-9CB8-AB5A759A874A}" srcOrd="0" destOrd="0" presId="urn:microsoft.com/office/officeart/2005/8/layout/venn2"/>
    <dgm:cxn modelId="{2A9D7DC4-325C-4301-93FE-063801ADFFB9}" type="presParOf" srcId="{06F604F1-81DB-490B-BE3B-D8F8428DAD19}" destId="{81FD9BD5-621A-46BA-B1AC-3E0A78372458}"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13941C7-1FCB-413B-891A-65D8830C3955}" type="doc">
      <dgm:prSet loTypeId="urn:microsoft.com/office/officeart/2009/3/layout/RandomtoResultProcess" loCatId="process" qsTypeId="urn:microsoft.com/office/officeart/2005/8/quickstyle/simple5" qsCatId="simple" csTypeId="urn:microsoft.com/office/officeart/2005/8/colors/colorful2" csCatId="colorful" phldr="1"/>
      <dgm:spPr/>
      <dgm:t>
        <a:bodyPr/>
        <a:lstStyle/>
        <a:p>
          <a:endParaRPr lang="es-ES"/>
        </a:p>
      </dgm:t>
    </dgm:pt>
    <dgm:pt modelId="{0C8A8804-7A6B-4D50-BBFA-148A828B242D}">
      <dgm:prSet phldrT="[Texto]" custT="1"/>
      <dgm:spPr>
        <a:xfrm>
          <a:off x="270002" y="326637"/>
          <a:ext cx="3780028" cy="236160"/>
        </a:xfrm>
      </dgm:spPr>
      <dgm:t>
        <a:bodyPr/>
        <a:lstStyle/>
        <a:p>
          <a:pPr>
            <a:buNone/>
          </a:pPr>
          <a:r>
            <a:rPr lang="es-ES" sz="1400">
              <a:latin typeface="GillSans-Light" panose="020B0400000000000000" pitchFamily="34" charset="0"/>
              <a:ea typeface="+mn-ea"/>
              <a:cs typeface="+mn-cs"/>
            </a:rPr>
            <a:t>1.Recopilación de ideas. </a:t>
          </a:r>
        </a:p>
      </dgm:t>
    </dgm:pt>
    <dgm:pt modelId="{BDF3FEE9-C512-49E1-B942-11D96B7600C5}" type="parTrans" cxnId="{5D8012F6-AC28-41ED-A6F7-0E4AC88EBCDC}">
      <dgm:prSet/>
      <dgm:spPr/>
      <dgm:t>
        <a:bodyPr/>
        <a:lstStyle/>
        <a:p>
          <a:endParaRPr lang="es-ES" sz="4000">
            <a:latin typeface="GillSans-Light" panose="020B0400000000000000" pitchFamily="34" charset="0"/>
          </a:endParaRPr>
        </a:p>
      </dgm:t>
    </dgm:pt>
    <dgm:pt modelId="{DB89C3BE-63A4-479F-A71A-65E2C8A2D28E}" type="sibTrans" cxnId="{5D8012F6-AC28-41ED-A6F7-0E4AC88EBCDC}">
      <dgm:prSet/>
      <dgm:spPr/>
      <dgm:t>
        <a:bodyPr/>
        <a:lstStyle/>
        <a:p>
          <a:endParaRPr lang="es-ES" sz="4000">
            <a:latin typeface="GillSans-Light" panose="020B0400000000000000" pitchFamily="34" charset="0"/>
          </a:endParaRPr>
        </a:p>
      </dgm:t>
    </dgm:pt>
    <dgm:pt modelId="{F4E468C1-76B3-4817-9CEA-5FEA03C62A28}">
      <dgm:prSet phldrT="[Texto]" custT="1"/>
      <dgm:spPr>
        <a:xfrm>
          <a:off x="270002" y="689517"/>
          <a:ext cx="3780028" cy="236160"/>
        </a:xfrm>
      </dgm:spPr>
      <dgm:t>
        <a:bodyPr/>
        <a:lstStyle/>
        <a:p>
          <a:pPr>
            <a:buNone/>
          </a:pPr>
          <a:r>
            <a:rPr lang="es-ES" sz="1400">
              <a:latin typeface="GillSans-Light" panose="020B0400000000000000" pitchFamily="34" charset="0"/>
              <a:ea typeface="+mn-ea"/>
              <a:cs typeface="+mn-cs"/>
            </a:rPr>
            <a:t>2.Análisis de factibilidad de la idea.</a:t>
          </a:r>
        </a:p>
      </dgm:t>
    </dgm:pt>
    <dgm:pt modelId="{93BAF9E1-A380-4EEA-B9E4-00E8DD20F335}" type="parTrans" cxnId="{D29CE6B8-4A64-479F-B9CC-DC949A5C833C}">
      <dgm:prSet/>
      <dgm:spPr/>
      <dgm:t>
        <a:bodyPr/>
        <a:lstStyle/>
        <a:p>
          <a:endParaRPr lang="es-ES" sz="4000">
            <a:latin typeface="GillSans-Light" panose="020B0400000000000000" pitchFamily="34" charset="0"/>
          </a:endParaRPr>
        </a:p>
      </dgm:t>
    </dgm:pt>
    <dgm:pt modelId="{3D273ADD-64C8-4B9A-BCCA-56ED63A188C7}" type="sibTrans" cxnId="{D29CE6B8-4A64-479F-B9CC-DC949A5C833C}">
      <dgm:prSet/>
      <dgm:spPr/>
      <dgm:t>
        <a:bodyPr/>
        <a:lstStyle/>
        <a:p>
          <a:endParaRPr lang="es-ES" sz="4000">
            <a:latin typeface="GillSans-Light" panose="020B0400000000000000" pitchFamily="34" charset="0"/>
          </a:endParaRPr>
        </a:p>
      </dgm:t>
    </dgm:pt>
    <dgm:pt modelId="{26BEE9F2-22DE-4844-9244-439FE64ADEFD}">
      <dgm:prSet custT="1"/>
      <dgm:spPr>
        <a:xfrm>
          <a:off x="270002" y="1415277"/>
          <a:ext cx="3780028" cy="236160"/>
        </a:xfrm>
      </dgm:spPr>
      <dgm:t>
        <a:bodyPr/>
        <a:lstStyle/>
        <a:p>
          <a:pPr>
            <a:buNone/>
          </a:pPr>
          <a:r>
            <a:rPr lang="es-ES" sz="1400">
              <a:latin typeface="GillSans-Light" panose="020B0400000000000000" pitchFamily="34" charset="0"/>
              <a:ea typeface="+mn-ea"/>
              <a:cs typeface="+mn-cs"/>
            </a:rPr>
            <a:t>3.Gestión del portafolio de proyectos estratégicos</a:t>
          </a:r>
        </a:p>
      </dgm:t>
    </dgm:pt>
    <dgm:pt modelId="{5B11B53C-1268-4DEE-8AB0-DA637C6F435B}" type="parTrans" cxnId="{EE7BDD54-B1EF-400E-BDE4-6486BAC56E40}">
      <dgm:prSet/>
      <dgm:spPr/>
      <dgm:t>
        <a:bodyPr/>
        <a:lstStyle/>
        <a:p>
          <a:endParaRPr lang="es-ES" sz="4000">
            <a:latin typeface="GillSans-Light" panose="020B0400000000000000" pitchFamily="34" charset="0"/>
          </a:endParaRPr>
        </a:p>
      </dgm:t>
    </dgm:pt>
    <dgm:pt modelId="{D6B5CFF2-92A1-4713-87D1-F92A153613CE}" type="sibTrans" cxnId="{EE7BDD54-B1EF-400E-BDE4-6486BAC56E40}">
      <dgm:prSet/>
      <dgm:spPr/>
      <dgm:t>
        <a:bodyPr/>
        <a:lstStyle/>
        <a:p>
          <a:endParaRPr lang="es-ES" sz="4000">
            <a:latin typeface="GillSans-Light" panose="020B0400000000000000" pitchFamily="34" charset="0"/>
          </a:endParaRPr>
        </a:p>
      </dgm:t>
    </dgm:pt>
    <dgm:pt modelId="{20AC1D51-25F8-4856-8B79-C381DEF2E716}" type="pres">
      <dgm:prSet presAssocID="{A13941C7-1FCB-413B-891A-65D8830C3955}" presName="Name0" presStyleCnt="0">
        <dgm:presLayoutVars>
          <dgm:dir/>
          <dgm:animOne val="branch"/>
          <dgm:animLvl val="lvl"/>
        </dgm:presLayoutVars>
      </dgm:prSet>
      <dgm:spPr/>
    </dgm:pt>
    <dgm:pt modelId="{ECA2F661-5CF0-4223-9EF5-17124F16E002}" type="pres">
      <dgm:prSet presAssocID="{0C8A8804-7A6B-4D50-BBFA-148A828B242D}" presName="chaos" presStyleCnt="0"/>
      <dgm:spPr/>
    </dgm:pt>
    <dgm:pt modelId="{28E2FD64-8C65-4934-ACFF-028842CEEDA9}" type="pres">
      <dgm:prSet presAssocID="{0C8A8804-7A6B-4D50-BBFA-148A828B242D}" presName="parTx1" presStyleLbl="revTx" presStyleIdx="0" presStyleCnt="2"/>
      <dgm:spPr>
        <a:prstGeom prst="roundRect">
          <a:avLst/>
        </a:prstGeom>
      </dgm:spPr>
    </dgm:pt>
    <dgm:pt modelId="{96B270E2-C6B2-42AD-B32E-46558FA6804E}" type="pres">
      <dgm:prSet presAssocID="{0C8A8804-7A6B-4D50-BBFA-148A828B242D}" presName="c1" presStyleLbl="node1" presStyleIdx="0" presStyleCnt="19"/>
      <dgm:spPr/>
    </dgm:pt>
    <dgm:pt modelId="{99BBE9FF-B5B7-4B41-B5BC-5DF7BCAAD934}" type="pres">
      <dgm:prSet presAssocID="{0C8A8804-7A6B-4D50-BBFA-148A828B242D}" presName="c2" presStyleLbl="node1" presStyleIdx="1" presStyleCnt="19"/>
      <dgm:spPr/>
    </dgm:pt>
    <dgm:pt modelId="{99EBFDBB-4ADC-4C55-80C9-BD9AC4B59676}" type="pres">
      <dgm:prSet presAssocID="{0C8A8804-7A6B-4D50-BBFA-148A828B242D}" presName="c3" presStyleLbl="node1" presStyleIdx="2" presStyleCnt="19"/>
      <dgm:spPr/>
    </dgm:pt>
    <dgm:pt modelId="{11CE2189-CAA6-49A7-AF70-1518C35B7D13}" type="pres">
      <dgm:prSet presAssocID="{0C8A8804-7A6B-4D50-BBFA-148A828B242D}" presName="c4" presStyleLbl="node1" presStyleIdx="3" presStyleCnt="19"/>
      <dgm:spPr/>
    </dgm:pt>
    <dgm:pt modelId="{1CE1861A-2908-46DA-8736-2DAD5C5F49D6}" type="pres">
      <dgm:prSet presAssocID="{0C8A8804-7A6B-4D50-BBFA-148A828B242D}" presName="c5" presStyleLbl="node1" presStyleIdx="4" presStyleCnt="19"/>
      <dgm:spPr/>
    </dgm:pt>
    <dgm:pt modelId="{DE1A9CF6-A8DF-4576-9849-405A3DCFC600}" type="pres">
      <dgm:prSet presAssocID="{0C8A8804-7A6B-4D50-BBFA-148A828B242D}" presName="c6" presStyleLbl="node1" presStyleIdx="5" presStyleCnt="19"/>
      <dgm:spPr/>
    </dgm:pt>
    <dgm:pt modelId="{F04EA2CD-20B9-4AB4-BF42-C3F1AD09AAB6}" type="pres">
      <dgm:prSet presAssocID="{0C8A8804-7A6B-4D50-BBFA-148A828B242D}" presName="c7" presStyleLbl="node1" presStyleIdx="6" presStyleCnt="19"/>
      <dgm:spPr/>
    </dgm:pt>
    <dgm:pt modelId="{F745792A-5CD0-441C-921A-382A1204DBF9}" type="pres">
      <dgm:prSet presAssocID="{0C8A8804-7A6B-4D50-BBFA-148A828B242D}" presName="c8" presStyleLbl="node1" presStyleIdx="7" presStyleCnt="19"/>
      <dgm:spPr/>
    </dgm:pt>
    <dgm:pt modelId="{CAB8C98C-3992-4CC3-9A04-75419A22B649}" type="pres">
      <dgm:prSet presAssocID="{0C8A8804-7A6B-4D50-BBFA-148A828B242D}" presName="c9" presStyleLbl="node1" presStyleIdx="8" presStyleCnt="19"/>
      <dgm:spPr/>
    </dgm:pt>
    <dgm:pt modelId="{1E68349A-D42B-477E-A83E-BCF54D4E098C}" type="pres">
      <dgm:prSet presAssocID="{0C8A8804-7A6B-4D50-BBFA-148A828B242D}" presName="c10" presStyleLbl="node1" presStyleIdx="9" presStyleCnt="19"/>
      <dgm:spPr/>
    </dgm:pt>
    <dgm:pt modelId="{3C335AA5-C45F-4C9B-928B-C2D5C19FF397}" type="pres">
      <dgm:prSet presAssocID="{0C8A8804-7A6B-4D50-BBFA-148A828B242D}" presName="c11" presStyleLbl="node1" presStyleIdx="10" presStyleCnt="19"/>
      <dgm:spPr/>
    </dgm:pt>
    <dgm:pt modelId="{C8BCE550-5808-4EFA-8F3B-8381461C6C6E}" type="pres">
      <dgm:prSet presAssocID="{0C8A8804-7A6B-4D50-BBFA-148A828B242D}" presName="c12" presStyleLbl="node1" presStyleIdx="11" presStyleCnt="19"/>
      <dgm:spPr/>
    </dgm:pt>
    <dgm:pt modelId="{7B07972C-674F-4C03-96CA-339D009F08C2}" type="pres">
      <dgm:prSet presAssocID="{0C8A8804-7A6B-4D50-BBFA-148A828B242D}" presName="c13" presStyleLbl="node1" presStyleIdx="12" presStyleCnt="19"/>
      <dgm:spPr/>
    </dgm:pt>
    <dgm:pt modelId="{5BC85745-3076-4544-80F1-E83831AFDA1E}" type="pres">
      <dgm:prSet presAssocID="{0C8A8804-7A6B-4D50-BBFA-148A828B242D}" presName="c14" presStyleLbl="node1" presStyleIdx="13" presStyleCnt="19"/>
      <dgm:spPr/>
    </dgm:pt>
    <dgm:pt modelId="{492CB4A7-4E2A-40D8-9B02-7110ABD2390E}" type="pres">
      <dgm:prSet presAssocID="{0C8A8804-7A6B-4D50-BBFA-148A828B242D}" presName="c15" presStyleLbl="node1" presStyleIdx="14" presStyleCnt="19"/>
      <dgm:spPr/>
    </dgm:pt>
    <dgm:pt modelId="{7C67F58C-38F1-4B04-AAB0-F8505E8DDD3E}" type="pres">
      <dgm:prSet presAssocID="{0C8A8804-7A6B-4D50-BBFA-148A828B242D}" presName="c16" presStyleLbl="node1" presStyleIdx="15" presStyleCnt="19"/>
      <dgm:spPr/>
    </dgm:pt>
    <dgm:pt modelId="{1A605B9A-0FE1-4BDA-83D2-1C8E416D8F2C}" type="pres">
      <dgm:prSet presAssocID="{0C8A8804-7A6B-4D50-BBFA-148A828B242D}" presName="c17" presStyleLbl="node1" presStyleIdx="16" presStyleCnt="19"/>
      <dgm:spPr/>
    </dgm:pt>
    <dgm:pt modelId="{C5035812-C38B-44DD-BA9F-C89DEBD40D73}" type="pres">
      <dgm:prSet presAssocID="{0C8A8804-7A6B-4D50-BBFA-148A828B242D}" presName="c18" presStyleLbl="node1" presStyleIdx="17" presStyleCnt="19"/>
      <dgm:spPr/>
    </dgm:pt>
    <dgm:pt modelId="{E07535C3-CBF3-48C9-BF95-C34C2E0C0A6C}" type="pres">
      <dgm:prSet presAssocID="{DB89C3BE-63A4-479F-A71A-65E2C8A2D28E}" presName="chevronComposite1" presStyleCnt="0"/>
      <dgm:spPr/>
    </dgm:pt>
    <dgm:pt modelId="{365F6489-880C-44DB-9CD9-219D077D9038}" type="pres">
      <dgm:prSet presAssocID="{DB89C3BE-63A4-479F-A71A-65E2C8A2D28E}" presName="chevron1" presStyleLbl="sibTrans2D1" presStyleIdx="0" presStyleCnt="2"/>
      <dgm:spPr/>
    </dgm:pt>
    <dgm:pt modelId="{C9CEB8E4-B4E5-4813-8D49-3758FCF9AF2E}" type="pres">
      <dgm:prSet presAssocID="{DB89C3BE-63A4-479F-A71A-65E2C8A2D28E}" presName="spChevron1" presStyleCnt="0"/>
      <dgm:spPr/>
    </dgm:pt>
    <dgm:pt modelId="{258EAE7B-FED8-4283-850D-9438CE2F8DFD}" type="pres">
      <dgm:prSet presAssocID="{F4E468C1-76B3-4817-9CEA-5FEA03C62A28}" presName="middle" presStyleCnt="0"/>
      <dgm:spPr/>
    </dgm:pt>
    <dgm:pt modelId="{FC78BE16-AF40-497E-81E7-361B18633BBD}" type="pres">
      <dgm:prSet presAssocID="{F4E468C1-76B3-4817-9CEA-5FEA03C62A28}" presName="parTxMid" presStyleLbl="revTx" presStyleIdx="1" presStyleCnt="2"/>
      <dgm:spPr>
        <a:prstGeom prst="roundRect">
          <a:avLst/>
        </a:prstGeom>
      </dgm:spPr>
    </dgm:pt>
    <dgm:pt modelId="{41A2B9CC-C6EB-42D4-9BD3-376EB1D7A114}" type="pres">
      <dgm:prSet presAssocID="{F4E468C1-76B3-4817-9CEA-5FEA03C62A28}" presName="spMid" presStyleCnt="0"/>
      <dgm:spPr/>
    </dgm:pt>
    <dgm:pt modelId="{334E02E4-4233-4E35-A59A-779E21DB207B}" type="pres">
      <dgm:prSet presAssocID="{3D273ADD-64C8-4B9A-BCCA-56ED63A188C7}" presName="chevronComposite1" presStyleCnt="0"/>
      <dgm:spPr/>
    </dgm:pt>
    <dgm:pt modelId="{3DF09CA6-6AD4-42FE-939E-6A6EE9A04417}" type="pres">
      <dgm:prSet presAssocID="{3D273ADD-64C8-4B9A-BCCA-56ED63A188C7}" presName="chevron1" presStyleLbl="sibTrans2D1" presStyleIdx="1" presStyleCnt="2"/>
      <dgm:spPr/>
    </dgm:pt>
    <dgm:pt modelId="{D55A4571-B9A2-4E3C-BCA6-889AAFE6EA09}" type="pres">
      <dgm:prSet presAssocID="{3D273ADD-64C8-4B9A-BCCA-56ED63A188C7}" presName="spChevron1" presStyleCnt="0"/>
      <dgm:spPr/>
    </dgm:pt>
    <dgm:pt modelId="{8E7380BD-F8F7-42E5-87B8-4CDF07A08BCD}" type="pres">
      <dgm:prSet presAssocID="{26BEE9F2-22DE-4844-9244-439FE64ADEFD}" presName="last" presStyleCnt="0"/>
      <dgm:spPr/>
    </dgm:pt>
    <dgm:pt modelId="{3BB59154-7A3A-4F78-A174-1C276E0A1D73}" type="pres">
      <dgm:prSet presAssocID="{26BEE9F2-22DE-4844-9244-439FE64ADEFD}" presName="circleTx" presStyleLbl="node1" presStyleIdx="18" presStyleCnt="19"/>
      <dgm:spPr>
        <a:prstGeom prst="roundRect">
          <a:avLst/>
        </a:prstGeom>
      </dgm:spPr>
    </dgm:pt>
    <dgm:pt modelId="{966CC45C-BBC8-4F9A-AEF6-41BCC1179C0C}" type="pres">
      <dgm:prSet presAssocID="{26BEE9F2-22DE-4844-9244-439FE64ADEFD}" presName="spN" presStyleCnt="0"/>
      <dgm:spPr/>
    </dgm:pt>
  </dgm:ptLst>
  <dgm:cxnLst>
    <dgm:cxn modelId="{862EC306-C2C5-4BD9-B6A0-ED9B546FB7A7}" type="presOf" srcId="{0C8A8804-7A6B-4D50-BBFA-148A828B242D}" destId="{28E2FD64-8C65-4934-ACFF-028842CEEDA9}" srcOrd="0" destOrd="0" presId="urn:microsoft.com/office/officeart/2009/3/layout/RandomtoResultProcess"/>
    <dgm:cxn modelId="{F4334236-7C36-41E6-9BE9-7D9872C0E0D9}" type="presOf" srcId="{A13941C7-1FCB-413B-891A-65D8830C3955}" destId="{20AC1D51-25F8-4856-8B79-C381DEF2E716}" srcOrd="0" destOrd="0" presId="urn:microsoft.com/office/officeart/2009/3/layout/RandomtoResultProcess"/>
    <dgm:cxn modelId="{F96E296B-5840-4EBC-A2AB-4AA1216EB2F0}" type="presOf" srcId="{F4E468C1-76B3-4817-9CEA-5FEA03C62A28}" destId="{FC78BE16-AF40-497E-81E7-361B18633BBD}" srcOrd="0" destOrd="0" presId="urn:microsoft.com/office/officeart/2009/3/layout/RandomtoResultProcess"/>
    <dgm:cxn modelId="{EE7BDD54-B1EF-400E-BDE4-6486BAC56E40}" srcId="{A13941C7-1FCB-413B-891A-65D8830C3955}" destId="{26BEE9F2-22DE-4844-9244-439FE64ADEFD}" srcOrd="2" destOrd="0" parTransId="{5B11B53C-1268-4DEE-8AB0-DA637C6F435B}" sibTransId="{D6B5CFF2-92A1-4713-87D1-F92A153613CE}"/>
    <dgm:cxn modelId="{D29CE6B8-4A64-479F-B9CC-DC949A5C833C}" srcId="{A13941C7-1FCB-413B-891A-65D8830C3955}" destId="{F4E468C1-76B3-4817-9CEA-5FEA03C62A28}" srcOrd="1" destOrd="0" parTransId="{93BAF9E1-A380-4EEA-B9E4-00E8DD20F335}" sibTransId="{3D273ADD-64C8-4B9A-BCCA-56ED63A188C7}"/>
    <dgm:cxn modelId="{DB17B6F4-CDB5-4E70-8F0B-D42CBD7759F9}" type="presOf" srcId="{26BEE9F2-22DE-4844-9244-439FE64ADEFD}" destId="{3BB59154-7A3A-4F78-A174-1C276E0A1D73}" srcOrd="0" destOrd="0" presId="urn:microsoft.com/office/officeart/2009/3/layout/RandomtoResultProcess"/>
    <dgm:cxn modelId="{5D8012F6-AC28-41ED-A6F7-0E4AC88EBCDC}" srcId="{A13941C7-1FCB-413B-891A-65D8830C3955}" destId="{0C8A8804-7A6B-4D50-BBFA-148A828B242D}" srcOrd="0" destOrd="0" parTransId="{BDF3FEE9-C512-49E1-B942-11D96B7600C5}" sibTransId="{DB89C3BE-63A4-479F-A71A-65E2C8A2D28E}"/>
    <dgm:cxn modelId="{11FCD024-4EBD-4C15-8BE2-3B6BA8AE12CE}" type="presParOf" srcId="{20AC1D51-25F8-4856-8B79-C381DEF2E716}" destId="{ECA2F661-5CF0-4223-9EF5-17124F16E002}" srcOrd="0" destOrd="0" presId="urn:microsoft.com/office/officeart/2009/3/layout/RandomtoResultProcess"/>
    <dgm:cxn modelId="{A7CA805E-C9F9-4FA1-9662-8D93340D967B}" type="presParOf" srcId="{ECA2F661-5CF0-4223-9EF5-17124F16E002}" destId="{28E2FD64-8C65-4934-ACFF-028842CEEDA9}" srcOrd="0" destOrd="0" presId="urn:microsoft.com/office/officeart/2009/3/layout/RandomtoResultProcess"/>
    <dgm:cxn modelId="{7584C821-8325-432A-969A-6CAA9B151633}" type="presParOf" srcId="{ECA2F661-5CF0-4223-9EF5-17124F16E002}" destId="{96B270E2-C6B2-42AD-B32E-46558FA6804E}" srcOrd="1" destOrd="0" presId="urn:microsoft.com/office/officeart/2009/3/layout/RandomtoResultProcess"/>
    <dgm:cxn modelId="{CB3B95E6-1565-4670-A63F-E1B18F17D0AF}" type="presParOf" srcId="{ECA2F661-5CF0-4223-9EF5-17124F16E002}" destId="{99BBE9FF-B5B7-4B41-B5BC-5DF7BCAAD934}" srcOrd="2" destOrd="0" presId="urn:microsoft.com/office/officeart/2009/3/layout/RandomtoResultProcess"/>
    <dgm:cxn modelId="{3C7C2C6B-12B4-4C7B-B98E-DC36210106E9}" type="presParOf" srcId="{ECA2F661-5CF0-4223-9EF5-17124F16E002}" destId="{99EBFDBB-4ADC-4C55-80C9-BD9AC4B59676}" srcOrd="3" destOrd="0" presId="urn:microsoft.com/office/officeart/2009/3/layout/RandomtoResultProcess"/>
    <dgm:cxn modelId="{01C57A1F-2A63-449D-8146-688195011A9A}" type="presParOf" srcId="{ECA2F661-5CF0-4223-9EF5-17124F16E002}" destId="{11CE2189-CAA6-49A7-AF70-1518C35B7D13}" srcOrd="4" destOrd="0" presId="urn:microsoft.com/office/officeart/2009/3/layout/RandomtoResultProcess"/>
    <dgm:cxn modelId="{D6A72152-21A2-463B-BBE8-B7E15D772761}" type="presParOf" srcId="{ECA2F661-5CF0-4223-9EF5-17124F16E002}" destId="{1CE1861A-2908-46DA-8736-2DAD5C5F49D6}" srcOrd="5" destOrd="0" presId="urn:microsoft.com/office/officeart/2009/3/layout/RandomtoResultProcess"/>
    <dgm:cxn modelId="{1A6E28BF-14D0-4740-97F2-BE2BA3AA9407}" type="presParOf" srcId="{ECA2F661-5CF0-4223-9EF5-17124F16E002}" destId="{DE1A9CF6-A8DF-4576-9849-405A3DCFC600}" srcOrd="6" destOrd="0" presId="urn:microsoft.com/office/officeart/2009/3/layout/RandomtoResultProcess"/>
    <dgm:cxn modelId="{AC3E5CF5-9628-4F9B-A232-0341585C9DC7}" type="presParOf" srcId="{ECA2F661-5CF0-4223-9EF5-17124F16E002}" destId="{F04EA2CD-20B9-4AB4-BF42-C3F1AD09AAB6}" srcOrd="7" destOrd="0" presId="urn:microsoft.com/office/officeart/2009/3/layout/RandomtoResultProcess"/>
    <dgm:cxn modelId="{8C54866A-ECFC-4D9C-A4B6-C0EFC394A1DD}" type="presParOf" srcId="{ECA2F661-5CF0-4223-9EF5-17124F16E002}" destId="{F745792A-5CD0-441C-921A-382A1204DBF9}" srcOrd="8" destOrd="0" presId="urn:microsoft.com/office/officeart/2009/3/layout/RandomtoResultProcess"/>
    <dgm:cxn modelId="{A590CA20-AF9D-4A4C-8CDD-EED6C252C55D}" type="presParOf" srcId="{ECA2F661-5CF0-4223-9EF5-17124F16E002}" destId="{CAB8C98C-3992-4CC3-9A04-75419A22B649}" srcOrd="9" destOrd="0" presId="urn:microsoft.com/office/officeart/2009/3/layout/RandomtoResultProcess"/>
    <dgm:cxn modelId="{B0499327-5DFC-46D3-A158-F87410BBACD7}" type="presParOf" srcId="{ECA2F661-5CF0-4223-9EF5-17124F16E002}" destId="{1E68349A-D42B-477E-A83E-BCF54D4E098C}" srcOrd="10" destOrd="0" presId="urn:microsoft.com/office/officeart/2009/3/layout/RandomtoResultProcess"/>
    <dgm:cxn modelId="{2A7F2962-D8EB-4F52-AA33-86154CD26228}" type="presParOf" srcId="{ECA2F661-5CF0-4223-9EF5-17124F16E002}" destId="{3C335AA5-C45F-4C9B-928B-C2D5C19FF397}" srcOrd="11" destOrd="0" presId="urn:microsoft.com/office/officeart/2009/3/layout/RandomtoResultProcess"/>
    <dgm:cxn modelId="{52B9EC65-2D24-4D0D-B7F0-28EDB7947F88}" type="presParOf" srcId="{ECA2F661-5CF0-4223-9EF5-17124F16E002}" destId="{C8BCE550-5808-4EFA-8F3B-8381461C6C6E}" srcOrd="12" destOrd="0" presId="urn:microsoft.com/office/officeart/2009/3/layout/RandomtoResultProcess"/>
    <dgm:cxn modelId="{3D667C68-BB5A-4F24-8359-686AC3B591C1}" type="presParOf" srcId="{ECA2F661-5CF0-4223-9EF5-17124F16E002}" destId="{7B07972C-674F-4C03-96CA-339D009F08C2}" srcOrd="13" destOrd="0" presId="urn:microsoft.com/office/officeart/2009/3/layout/RandomtoResultProcess"/>
    <dgm:cxn modelId="{89204DB0-CC7B-450F-AEC3-6297C3FCC602}" type="presParOf" srcId="{ECA2F661-5CF0-4223-9EF5-17124F16E002}" destId="{5BC85745-3076-4544-80F1-E83831AFDA1E}" srcOrd="14" destOrd="0" presId="urn:microsoft.com/office/officeart/2009/3/layout/RandomtoResultProcess"/>
    <dgm:cxn modelId="{6BB8F076-142A-4109-9930-CA6B37C4E4D7}" type="presParOf" srcId="{ECA2F661-5CF0-4223-9EF5-17124F16E002}" destId="{492CB4A7-4E2A-40D8-9B02-7110ABD2390E}" srcOrd="15" destOrd="0" presId="urn:microsoft.com/office/officeart/2009/3/layout/RandomtoResultProcess"/>
    <dgm:cxn modelId="{964185F2-E2AB-485F-A9C9-AA001EE60D30}" type="presParOf" srcId="{ECA2F661-5CF0-4223-9EF5-17124F16E002}" destId="{7C67F58C-38F1-4B04-AAB0-F8505E8DDD3E}" srcOrd="16" destOrd="0" presId="urn:microsoft.com/office/officeart/2009/3/layout/RandomtoResultProcess"/>
    <dgm:cxn modelId="{B4E3E24F-C2A8-4A85-8336-A966E7E468B1}" type="presParOf" srcId="{ECA2F661-5CF0-4223-9EF5-17124F16E002}" destId="{1A605B9A-0FE1-4BDA-83D2-1C8E416D8F2C}" srcOrd="17" destOrd="0" presId="urn:microsoft.com/office/officeart/2009/3/layout/RandomtoResultProcess"/>
    <dgm:cxn modelId="{65FBDDE2-225C-4DB1-956F-EB38FFE72BBE}" type="presParOf" srcId="{ECA2F661-5CF0-4223-9EF5-17124F16E002}" destId="{C5035812-C38B-44DD-BA9F-C89DEBD40D73}" srcOrd="18" destOrd="0" presId="urn:microsoft.com/office/officeart/2009/3/layout/RandomtoResultProcess"/>
    <dgm:cxn modelId="{13F9896A-E6C5-4655-8832-6DE8E3D135E7}" type="presParOf" srcId="{20AC1D51-25F8-4856-8B79-C381DEF2E716}" destId="{E07535C3-CBF3-48C9-BF95-C34C2E0C0A6C}" srcOrd="1" destOrd="0" presId="urn:microsoft.com/office/officeart/2009/3/layout/RandomtoResultProcess"/>
    <dgm:cxn modelId="{E1ABB383-939E-45A7-A45A-1A8ABDBA4AD9}" type="presParOf" srcId="{E07535C3-CBF3-48C9-BF95-C34C2E0C0A6C}" destId="{365F6489-880C-44DB-9CD9-219D077D9038}" srcOrd="0" destOrd="0" presId="urn:microsoft.com/office/officeart/2009/3/layout/RandomtoResultProcess"/>
    <dgm:cxn modelId="{486CC943-5150-489A-919F-63F5A5EA4663}" type="presParOf" srcId="{E07535C3-CBF3-48C9-BF95-C34C2E0C0A6C}" destId="{C9CEB8E4-B4E5-4813-8D49-3758FCF9AF2E}" srcOrd="1" destOrd="0" presId="urn:microsoft.com/office/officeart/2009/3/layout/RandomtoResultProcess"/>
    <dgm:cxn modelId="{8E7AD0AB-59EF-4AD5-9652-03ACD85A7DA4}" type="presParOf" srcId="{20AC1D51-25F8-4856-8B79-C381DEF2E716}" destId="{258EAE7B-FED8-4283-850D-9438CE2F8DFD}" srcOrd="2" destOrd="0" presId="urn:microsoft.com/office/officeart/2009/3/layout/RandomtoResultProcess"/>
    <dgm:cxn modelId="{38EF7380-B32F-46AC-9F6A-F69B47A2D1D7}" type="presParOf" srcId="{258EAE7B-FED8-4283-850D-9438CE2F8DFD}" destId="{FC78BE16-AF40-497E-81E7-361B18633BBD}" srcOrd="0" destOrd="0" presId="urn:microsoft.com/office/officeart/2009/3/layout/RandomtoResultProcess"/>
    <dgm:cxn modelId="{7D46920A-73C8-4023-BCF2-BC92154844BB}" type="presParOf" srcId="{258EAE7B-FED8-4283-850D-9438CE2F8DFD}" destId="{41A2B9CC-C6EB-42D4-9BD3-376EB1D7A114}" srcOrd="1" destOrd="0" presId="urn:microsoft.com/office/officeart/2009/3/layout/RandomtoResultProcess"/>
    <dgm:cxn modelId="{7B7F3F95-F92A-48D9-9782-5121A98BD281}" type="presParOf" srcId="{20AC1D51-25F8-4856-8B79-C381DEF2E716}" destId="{334E02E4-4233-4E35-A59A-779E21DB207B}" srcOrd="3" destOrd="0" presId="urn:microsoft.com/office/officeart/2009/3/layout/RandomtoResultProcess"/>
    <dgm:cxn modelId="{9F372AC1-3F3F-44B2-9F33-7E6B0A84E20F}" type="presParOf" srcId="{334E02E4-4233-4E35-A59A-779E21DB207B}" destId="{3DF09CA6-6AD4-42FE-939E-6A6EE9A04417}" srcOrd="0" destOrd="0" presId="urn:microsoft.com/office/officeart/2009/3/layout/RandomtoResultProcess"/>
    <dgm:cxn modelId="{31A1450A-4EEC-4669-BC23-BCA88D5F412D}" type="presParOf" srcId="{334E02E4-4233-4E35-A59A-779E21DB207B}" destId="{D55A4571-B9A2-4E3C-BCA6-889AAFE6EA09}" srcOrd="1" destOrd="0" presId="urn:microsoft.com/office/officeart/2009/3/layout/RandomtoResultProcess"/>
    <dgm:cxn modelId="{937F1469-4731-42C6-946D-387B7C9F9E46}" type="presParOf" srcId="{20AC1D51-25F8-4856-8B79-C381DEF2E716}" destId="{8E7380BD-F8F7-42E5-87B8-4CDF07A08BCD}" srcOrd="4" destOrd="0" presId="urn:microsoft.com/office/officeart/2009/3/layout/RandomtoResultProcess"/>
    <dgm:cxn modelId="{3F0908BD-FD6A-4BF0-9E77-A86C24651C2E}" type="presParOf" srcId="{8E7380BD-F8F7-42E5-87B8-4CDF07A08BCD}" destId="{3BB59154-7A3A-4F78-A174-1C276E0A1D73}" srcOrd="0" destOrd="0" presId="urn:microsoft.com/office/officeart/2009/3/layout/RandomtoResultProcess"/>
    <dgm:cxn modelId="{EA573E91-F1CC-4771-8BCC-20336E705230}" type="presParOf" srcId="{8E7380BD-F8F7-42E5-87B8-4CDF07A08BCD}" destId="{966CC45C-BBC8-4F9A-AEF6-41BCC1179C0C}" srcOrd="1" destOrd="0" presId="urn:microsoft.com/office/officeart/2009/3/layout/RandomtoResult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304E90-1F6C-44C5-98EC-20584CEA710D}" type="doc">
      <dgm:prSet loTypeId="urn:microsoft.com/office/officeart/2009/3/layout/RandomtoResultProcess" loCatId="process" qsTypeId="urn:microsoft.com/office/officeart/2005/8/quickstyle/simple4" qsCatId="simple" csTypeId="urn:microsoft.com/office/officeart/2005/8/colors/colorful2" csCatId="colorful" phldr="1"/>
      <dgm:spPr/>
      <dgm:t>
        <a:bodyPr/>
        <a:lstStyle/>
        <a:p>
          <a:endParaRPr lang="es-ES"/>
        </a:p>
      </dgm:t>
    </dgm:pt>
    <dgm:pt modelId="{D74892CD-43A8-44A7-B6F8-77C72CCEF153}">
      <dgm:prSet phldrT="[Texto]" custT="1"/>
      <dgm:spPr>
        <a:xfrm>
          <a:off x="0" y="0"/>
          <a:ext cx="5481042" cy="2164080"/>
        </a:xfrm>
      </dgm:spPr>
      <dgm:t>
        <a:bodyPr/>
        <a:lstStyle/>
        <a:p>
          <a:pPr>
            <a:buNone/>
          </a:pPr>
          <a:r>
            <a:rPr lang="es-ES" sz="1600" b="0">
              <a:solidFill>
                <a:schemeClr val="tx1"/>
              </a:solidFill>
              <a:latin typeface="GillSans-Light" panose="020B0400000000000000" pitchFamily="34" charset="0"/>
            </a:rPr>
            <a:t>Fase 1:</a:t>
          </a:r>
          <a:endParaRPr lang="es-ES" sz="800">
            <a:solidFill>
              <a:schemeClr val="tx1"/>
            </a:solidFill>
            <a:latin typeface="GillSans-Light" panose="020B0400000000000000" pitchFamily="34" charset="0"/>
            <a:ea typeface="+mn-ea"/>
            <a:cs typeface="+mn-cs"/>
          </a:endParaRPr>
        </a:p>
      </dgm:t>
    </dgm:pt>
    <dgm:pt modelId="{3224CE74-D89F-4C45-98C2-C7A17A227379}" type="parTrans" cxnId="{B6E47110-1A6B-4EA8-BC16-ACD9EEDDB328}">
      <dgm:prSet/>
      <dgm:spPr/>
      <dgm:t>
        <a:bodyPr/>
        <a:lstStyle/>
        <a:p>
          <a:endParaRPr lang="es-ES">
            <a:solidFill>
              <a:schemeClr val="tx1"/>
            </a:solidFill>
            <a:latin typeface="GillSans-Light" panose="020B0400000000000000" pitchFamily="34" charset="0"/>
          </a:endParaRPr>
        </a:p>
      </dgm:t>
    </dgm:pt>
    <dgm:pt modelId="{0A4D4205-129D-4A15-9B43-42370438A97C}" type="sibTrans" cxnId="{B6E47110-1A6B-4EA8-BC16-ACD9EEDDB328}">
      <dgm:prSet/>
      <dgm:spPr/>
      <dgm:t>
        <a:bodyPr/>
        <a:lstStyle/>
        <a:p>
          <a:endParaRPr lang="es-ES">
            <a:solidFill>
              <a:schemeClr val="tx1"/>
            </a:solidFill>
            <a:latin typeface="GillSans-Light" panose="020B0400000000000000" pitchFamily="34" charset="0"/>
          </a:endParaRPr>
        </a:p>
      </dgm:t>
    </dgm:pt>
    <dgm:pt modelId="{DD675636-B6A4-432B-87B9-0E92B3F2A5A0}">
      <dgm:prSet phldrT="[Texto]" custT="1"/>
      <dgm:spPr>
        <a:xfrm>
          <a:off x="141546" y="545143"/>
          <a:ext cx="5112102" cy="279458"/>
        </a:xfrm>
      </dgm:spPr>
      <dgm:t>
        <a:bodyPr/>
        <a:lstStyle/>
        <a:p>
          <a:pPr>
            <a:buNone/>
          </a:pPr>
          <a:r>
            <a:rPr lang="es-ES" sz="1600">
              <a:solidFill>
                <a:schemeClr val="tx1"/>
              </a:solidFill>
              <a:latin typeface="GillSans-Light" panose="020B0400000000000000" pitchFamily="34" charset="0"/>
              <a:ea typeface="+mn-ea"/>
              <a:cs typeface="+mn-cs"/>
            </a:rPr>
            <a:t>Fase II:</a:t>
          </a:r>
        </a:p>
      </dgm:t>
    </dgm:pt>
    <dgm:pt modelId="{8DD2D618-6629-4563-B216-7B6185AC707C}" type="parTrans" cxnId="{86EF73A7-F532-4CA9-BED4-619EB0457403}">
      <dgm:prSet/>
      <dgm:spPr/>
      <dgm:t>
        <a:bodyPr/>
        <a:lstStyle/>
        <a:p>
          <a:endParaRPr lang="es-ES">
            <a:solidFill>
              <a:schemeClr val="tx1"/>
            </a:solidFill>
            <a:latin typeface="GillSans-Light" panose="020B0400000000000000" pitchFamily="34" charset="0"/>
          </a:endParaRPr>
        </a:p>
      </dgm:t>
    </dgm:pt>
    <dgm:pt modelId="{83428F4F-4F40-4C82-BD92-BC9125981094}" type="sibTrans" cxnId="{86EF73A7-F532-4CA9-BED4-619EB0457403}">
      <dgm:prSet/>
      <dgm:spPr/>
      <dgm:t>
        <a:bodyPr/>
        <a:lstStyle/>
        <a:p>
          <a:endParaRPr lang="es-ES">
            <a:solidFill>
              <a:schemeClr val="tx1"/>
            </a:solidFill>
            <a:latin typeface="GillSans-Light" panose="020B0400000000000000" pitchFamily="34" charset="0"/>
          </a:endParaRPr>
        </a:p>
      </dgm:t>
    </dgm:pt>
    <dgm:pt modelId="{DC2E3655-D112-47C3-AB8A-C4B29C78FC91}">
      <dgm:prSet custT="1"/>
      <dgm:spPr>
        <a:xfrm>
          <a:off x="133916" y="934110"/>
          <a:ext cx="5112102" cy="279458"/>
        </a:xfrm>
      </dgm:spPr>
      <dgm:t>
        <a:bodyPr/>
        <a:lstStyle/>
        <a:p>
          <a:pPr>
            <a:buNone/>
          </a:pPr>
          <a:r>
            <a:rPr lang="es-ES" sz="1600" b="0">
              <a:solidFill>
                <a:schemeClr val="tx1"/>
              </a:solidFill>
              <a:latin typeface="GillSans-Light" panose="020B0400000000000000" pitchFamily="34" charset="0"/>
            </a:rPr>
            <a:t>Fase III:</a:t>
          </a:r>
          <a:endParaRPr lang="es-ES" sz="1600" b="0">
            <a:solidFill>
              <a:schemeClr val="tx1"/>
            </a:solidFill>
            <a:latin typeface="GillSans-Light" panose="020B0400000000000000" pitchFamily="34" charset="0"/>
            <a:ea typeface="+mn-ea"/>
            <a:cs typeface="+mn-cs"/>
          </a:endParaRPr>
        </a:p>
      </dgm:t>
    </dgm:pt>
    <dgm:pt modelId="{8CB9C8F4-D747-4252-884C-39599099E09C}" type="parTrans" cxnId="{7AB98BC2-7D15-4F3D-B222-0303B42C5122}">
      <dgm:prSet/>
      <dgm:spPr/>
      <dgm:t>
        <a:bodyPr/>
        <a:lstStyle/>
        <a:p>
          <a:endParaRPr lang="es-ES">
            <a:solidFill>
              <a:schemeClr val="tx1"/>
            </a:solidFill>
            <a:latin typeface="GillSans-Light" panose="020B0400000000000000" pitchFamily="34" charset="0"/>
          </a:endParaRPr>
        </a:p>
      </dgm:t>
    </dgm:pt>
    <dgm:pt modelId="{F5F4B2D9-5F84-4112-A2A2-5C3265037A71}" type="sibTrans" cxnId="{7AB98BC2-7D15-4F3D-B222-0303B42C5122}">
      <dgm:prSet/>
      <dgm:spPr/>
      <dgm:t>
        <a:bodyPr/>
        <a:lstStyle/>
        <a:p>
          <a:endParaRPr lang="es-ES">
            <a:solidFill>
              <a:schemeClr val="tx1"/>
            </a:solidFill>
            <a:latin typeface="GillSans-Light" panose="020B0400000000000000" pitchFamily="34" charset="0"/>
          </a:endParaRPr>
        </a:p>
      </dgm:t>
    </dgm:pt>
    <dgm:pt modelId="{22ABDE93-54FF-413D-94BC-19CECD7A9AAA}">
      <dgm:prSet custT="1"/>
      <dgm:spPr>
        <a:xfrm>
          <a:off x="152442" y="1680875"/>
          <a:ext cx="5074875" cy="279458"/>
        </a:xfrm>
      </dgm:spPr>
      <dgm:t>
        <a:bodyPr/>
        <a:lstStyle/>
        <a:p>
          <a:pPr>
            <a:buNone/>
          </a:pPr>
          <a:r>
            <a:rPr lang="es-ES" sz="1600">
              <a:solidFill>
                <a:schemeClr val="tx1"/>
              </a:solidFill>
              <a:latin typeface="GillSans-Light" panose="020B0400000000000000" pitchFamily="34" charset="0"/>
              <a:ea typeface="+mn-ea"/>
              <a:cs typeface="+mn-cs"/>
            </a:rPr>
            <a:t>Fase IV:</a:t>
          </a:r>
        </a:p>
      </dgm:t>
    </dgm:pt>
    <dgm:pt modelId="{410AD056-9544-4E00-AB8A-0AF6EF9B003D}" type="parTrans" cxnId="{67FF6D94-B510-4127-93ED-C3475006610F}">
      <dgm:prSet/>
      <dgm:spPr/>
      <dgm:t>
        <a:bodyPr/>
        <a:lstStyle/>
        <a:p>
          <a:endParaRPr lang="es-ES">
            <a:solidFill>
              <a:schemeClr val="tx1"/>
            </a:solidFill>
            <a:latin typeface="GillSans-Light" panose="020B0400000000000000" pitchFamily="34" charset="0"/>
          </a:endParaRPr>
        </a:p>
      </dgm:t>
    </dgm:pt>
    <dgm:pt modelId="{695536C4-FF5C-4A34-A775-45808FC169B6}" type="sibTrans" cxnId="{67FF6D94-B510-4127-93ED-C3475006610F}">
      <dgm:prSet/>
      <dgm:spPr/>
      <dgm:t>
        <a:bodyPr/>
        <a:lstStyle/>
        <a:p>
          <a:endParaRPr lang="es-ES">
            <a:solidFill>
              <a:schemeClr val="tx1"/>
            </a:solidFill>
            <a:latin typeface="GillSans-Light" panose="020B0400000000000000" pitchFamily="34" charset="0"/>
          </a:endParaRPr>
        </a:p>
      </dgm:t>
    </dgm:pt>
    <dgm:pt modelId="{AB68E7F2-650B-495F-AE46-7B195E53EFB8}">
      <dgm:prSet phldrT="[Texto]" custT="1"/>
      <dgm:spPr>
        <a:xfrm>
          <a:off x="0" y="0"/>
          <a:ext cx="5481042" cy="2164080"/>
        </a:xfrm>
      </dgm:spPr>
      <dgm:t>
        <a:bodyPr/>
        <a:lstStyle/>
        <a:p>
          <a:pPr algn="just">
            <a:buNone/>
          </a:pPr>
          <a:r>
            <a:rPr lang="es-ES" sz="1200" b="0">
              <a:solidFill>
                <a:schemeClr val="tx1"/>
              </a:solidFill>
              <a:latin typeface="GillSans-Light" panose="020B0400000000000000" pitchFamily="34" charset="0"/>
            </a:rPr>
            <a:t>Mantenimiento y actualización de los Sistemas PEI, PPE y PAO.</a:t>
          </a:r>
          <a:endParaRPr lang="es-ES" sz="600">
            <a:solidFill>
              <a:schemeClr val="tx1"/>
            </a:solidFill>
            <a:latin typeface="GillSans-Light" panose="020B0400000000000000" pitchFamily="34" charset="0"/>
            <a:ea typeface="+mn-ea"/>
            <a:cs typeface="+mn-cs"/>
          </a:endParaRPr>
        </a:p>
      </dgm:t>
    </dgm:pt>
    <dgm:pt modelId="{A42BBC09-0DD6-4234-9394-35CD07D60063}" type="parTrans" cxnId="{06593089-16E1-4915-9185-3242F7DB253A}">
      <dgm:prSet/>
      <dgm:spPr/>
      <dgm:t>
        <a:bodyPr/>
        <a:lstStyle/>
        <a:p>
          <a:endParaRPr lang="es-CR"/>
        </a:p>
      </dgm:t>
    </dgm:pt>
    <dgm:pt modelId="{61112A16-CE02-4066-BD25-0A7AA96F7194}" type="sibTrans" cxnId="{06593089-16E1-4915-9185-3242F7DB253A}">
      <dgm:prSet/>
      <dgm:spPr/>
      <dgm:t>
        <a:bodyPr/>
        <a:lstStyle/>
        <a:p>
          <a:endParaRPr lang="es-CR"/>
        </a:p>
      </dgm:t>
    </dgm:pt>
    <dgm:pt modelId="{0539A8C9-D335-4636-B537-32CB10200E5F}">
      <dgm:prSet phldrT="[Texto]" custT="1"/>
      <dgm:spPr>
        <a:xfrm>
          <a:off x="141546" y="545143"/>
          <a:ext cx="5112102" cy="279458"/>
        </a:xfrm>
      </dgm:spPr>
      <dgm:t>
        <a:bodyPr/>
        <a:lstStyle/>
        <a:p>
          <a:pPr>
            <a:buNone/>
          </a:pPr>
          <a:r>
            <a:rPr lang="es-ES" sz="1200">
              <a:solidFill>
                <a:schemeClr val="tx1"/>
              </a:solidFill>
              <a:latin typeface="GillSans-Light" panose="020B0400000000000000" pitchFamily="34" charset="0"/>
              <a:ea typeface="+mn-ea"/>
              <a:cs typeface="+mn-cs"/>
            </a:rPr>
            <a:t>Proceso de Seguimiento</a:t>
          </a:r>
        </a:p>
      </dgm:t>
    </dgm:pt>
    <dgm:pt modelId="{22FD73B2-1506-471F-B854-170444546B46}" type="parTrans" cxnId="{38850E46-9067-4047-ADC7-5B330FF318A1}">
      <dgm:prSet/>
      <dgm:spPr/>
      <dgm:t>
        <a:bodyPr/>
        <a:lstStyle/>
        <a:p>
          <a:endParaRPr lang="es-CR"/>
        </a:p>
      </dgm:t>
    </dgm:pt>
    <dgm:pt modelId="{3F3FC8C9-752F-40B4-94E9-64AACA3F9CB3}" type="sibTrans" cxnId="{38850E46-9067-4047-ADC7-5B330FF318A1}">
      <dgm:prSet/>
      <dgm:spPr/>
      <dgm:t>
        <a:bodyPr/>
        <a:lstStyle/>
        <a:p>
          <a:endParaRPr lang="es-CR"/>
        </a:p>
      </dgm:t>
    </dgm:pt>
    <dgm:pt modelId="{3FFA662A-5C9C-40E5-9502-4ACCE5DA9521}">
      <dgm:prSet custT="1"/>
      <dgm:spPr>
        <a:xfrm>
          <a:off x="133916" y="934110"/>
          <a:ext cx="5112102" cy="279458"/>
        </a:xfrm>
      </dgm:spPr>
      <dgm:t>
        <a:bodyPr/>
        <a:lstStyle/>
        <a:p>
          <a:pPr>
            <a:buNone/>
          </a:pPr>
          <a:r>
            <a:rPr lang="es-ES" sz="1200" b="0">
              <a:solidFill>
                <a:schemeClr val="tx1"/>
              </a:solidFill>
              <a:latin typeface="GillSans-Light" panose="020B0400000000000000" pitchFamily="34" charset="0"/>
            </a:rPr>
            <a:t>Proceso de Evaluación</a:t>
          </a:r>
          <a:endParaRPr lang="es-ES" sz="1200" b="0">
            <a:solidFill>
              <a:schemeClr val="tx1"/>
            </a:solidFill>
            <a:latin typeface="GillSans-Light" panose="020B0400000000000000" pitchFamily="34" charset="0"/>
            <a:ea typeface="+mn-ea"/>
            <a:cs typeface="+mn-cs"/>
          </a:endParaRPr>
        </a:p>
      </dgm:t>
    </dgm:pt>
    <dgm:pt modelId="{C895EC09-B29C-4A3B-91F1-AEF7D4C28934}" type="parTrans" cxnId="{48D82A2E-4543-4539-87B4-6B47381E5BE2}">
      <dgm:prSet/>
      <dgm:spPr/>
      <dgm:t>
        <a:bodyPr/>
        <a:lstStyle/>
        <a:p>
          <a:endParaRPr lang="es-CR"/>
        </a:p>
      </dgm:t>
    </dgm:pt>
    <dgm:pt modelId="{4404826D-6073-48F9-85FE-505DD7862ABD}" type="sibTrans" cxnId="{48D82A2E-4543-4539-87B4-6B47381E5BE2}">
      <dgm:prSet/>
      <dgm:spPr/>
      <dgm:t>
        <a:bodyPr/>
        <a:lstStyle/>
        <a:p>
          <a:endParaRPr lang="es-CR"/>
        </a:p>
      </dgm:t>
    </dgm:pt>
    <dgm:pt modelId="{A62A4E4C-0D17-4BBB-9A9F-406C19DAD46A}">
      <dgm:prSet custT="1"/>
      <dgm:spPr>
        <a:xfrm>
          <a:off x="152442" y="1680875"/>
          <a:ext cx="5074875" cy="279458"/>
        </a:xfrm>
      </dgm:spPr>
      <dgm:t>
        <a:bodyPr/>
        <a:lstStyle/>
        <a:p>
          <a:pPr algn="just">
            <a:buNone/>
          </a:pPr>
          <a:r>
            <a:rPr lang="es-ES" sz="1200">
              <a:solidFill>
                <a:schemeClr val="tx1"/>
              </a:solidFill>
              <a:latin typeface="GillSans-Light" panose="020B0400000000000000" pitchFamily="34" charset="0"/>
              <a:ea typeface="+mn-ea"/>
              <a:cs typeface="+mn-cs"/>
            </a:rPr>
            <a:t>Retroalimentación y Mejora  Continua</a:t>
          </a:r>
        </a:p>
      </dgm:t>
    </dgm:pt>
    <dgm:pt modelId="{2FC0B544-8C96-42E3-8129-7298C91B99FD}" type="parTrans" cxnId="{DE572B83-5371-4F9F-8C3A-0D46571FF963}">
      <dgm:prSet/>
      <dgm:spPr/>
      <dgm:t>
        <a:bodyPr/>
        <a:lstStyle/>
        <a:p>
          <a:endParaRPr lang="es-CR"/>
        </a:p>
      </dgm:t>
    </dgm:pt>
    <dgm:pt modelId="{656379DD-1A22-4274-AE66-B21C046E8AA4}" type="sibTrans" cxnId="{DE572B83-5371-4F9F-8C3A-0D46571FF963}">
      <dgm:prSet/>
      <dgm:spPr/>
      <dgm:t>
        <a:bodyPr/>
        <a:lstStyle/>
        <a:p>
          <a:endParaRPr lang="es-CR"/>
        </a:p>
      </dgm:t>
    </dgm:pt>
    <dgm:pt modelId="{54BCAA25-565C-4681-A977-53005BA6E721}" type="pres">
      <dgm:prSet presAssocID="{90304E90-1F6C-44C5-98EC-20584CEA710D}" presName="Name0" presStyleCnt="0">
        <dgm:presLayoutVars>
          <dgm:dir/>
          <dgm:animOne val="branch"/>
          <dgm:animLvl val="lvl"/>
        </dgm:presLayoutVars>
      </dgm:prSet>
      <dgm:spPr/>
    </dgm:pt>
    <dgm:pt modelId="{1815622E-101E-4855-9D06-F637B6484E94}" type="pres">
      <dgm:prSet presAssocID="{D74892CD-43A8-44A7-B6F8-77C72CCEF153}" presName="chaos" presStyleCnt="0"/>
      <dgm:spPr/>
    </dgm:pt>
    <dgm:pt modelId="{477E069C-CCD9-479D-943E-F1B4BC7FF592}" type="pres">
      <dgm:prSet presAssocID="{D74892CD-43A8-44A7-B6F8-77C72CCEF153}" presName="parTx1" presStyleLbl="revTx" presStyleIdx="0" presStyleCnt="7"/>
      <dgm:spPr/>
    </dgm:pt>
    <dgm:pt modelId="{2BF1E44E-5506-4F5F-A69D-659706BF7EBC}" type="pres">
      <dgm:prSet presAssocID="{D74892CD-43A8-44A7-B6F8-77C72CCEF153}" presName="desTx1" presStyleLbl="revTx" presStyleIdx="1" presStyleCnt="7" custScaleX="115776" custScaleY="162375" custLinFactNeighborX="-117" custLinFactNeighborY="26072">
        <dgm:presLayoutVars>
          <dgm:bulletEnabled val="1"/>
        </dgm:presLayoutVars>
      </dgm:prSet>
      <dgm:spPr/>
    </dgm:pt>
    <dgm:pt modelId="{3BB49BA5-5251-4477-A85A-6048EE0F2C01}" type="pres">
      <dgm:prSet presAssocID="{D74892CD-43A8-44A7-B6F8-77C72CCEF153}" presName="c1" presStyleLbl="node1" presStyleIdx="0" presStyleCnt="19"/>
      <dgm:spPr/>
    </dgm:pt>
    <dgm:pt modelId="{AB1D1C1E-C1C0-46EE-AE6A-DF1B19DFB4EE}" type="pres">
      <dgm:prSet presAssocID="{D74892CD-43A8-44A7-B6F8-77C72CCEF153}" presName="c2" presStyleLbl="node1" presStyleIdx="1" presStyleCnt="19"/>
      <dgm:spPr/>
    </dgm:pt>
    <dgm:pt modelId="{335EC2E7-12D3-488D-BADA-96CC88CA4CE8}" type="pres">
      <dgm:prSet presAssocID="{D74892CD-43A8-44A7-B6F8-77C72CCEF153}" presName="c3" presStyleLbl="node1" presStyleIdx="2" presStyleCnt="19"/>
      <dgm:spPr/>
    </dgm:pt>
    <dgm:pt modelId="{4F0802D9-2EC7-4BC7-8DAF-92427B45DFCD}" type="pres">
      <dgm:prSet presAssocID="{D74892CD-43A8-44A7-B6F8-77C72CCEF153}" presName="c4" presStyleLbl="node1" presStyleIdx="3" presStyleCnt="19"/>
      <dgm:spPr/>
    </dgm:pt>
    <dgm:pt modelId="{79F95CCA-9E73-4458-A456-26B099A690D1}" type="pres">
      <dgm:prSet presAssocID="{D74892CD-43A8-44A7-B6F8-77C72CCEF153}" presName="c5" presStyleLbl="node1" presStyleIdx="4" presStyleCnt="19"/>
      <dgm:spPr/>
    </dgm:pt>
    <dgm:pt modelId="{41BD8AD7-1305-461D-AB3A-A41E7670C0B7}" type="pres">
      <dgm:prSet presAssocID="{D74892CD-43A8-44A7-B6F8-77C72CCEF153}" presName="c6" presStyleLbl="node1" presStyleIdx="5" presStyleCnt="19"/>
      <dgm:spPr/>
    </dgm:pt>
    <dgm:pt modelId="{7EA5C36F-FEF7-4225-97EE-1CA77B7F379C}" type="pres">
      <dgm:prSet presAssocID="{D74892CD-43A8-44A7-B6F8-77C72CCEF153}" presName="c7" presStyleLbl="node1" presStyleIdx="6" presStyleCnt="19"/>
      <dgm:spPr/>
    </dgm:pt>
    <dgm:pt modelId="{CBF43A07-D281-4240-9537-25BDD4761243}" type="pres">
      <dgm:prSet presAssocID="{D74892CD-43A8-44A7-B6F8-77C72CCEF153}" presName="c8" presStyleLbl="node1" presStyleIdx="7" presStyleCnt="19"/>
      <dgm:spPr/>
    </dgm:pt>
    <dgm:pt modelId="{BAE9DF9D-FDBE-4D4F-A9B7-B73CE6F6C983}" type="pres">
      <dgm:prSet presAssocID="{D74892CD-43A8-44A7-B6F8-77C72CCEF153}" presName="c9" presStyleLbl="node1" presStyleIdx="8" presStyleCnt="19"/>
      <dgm:spPr/>
    </dgm:pt>
    <dgm:pt modelId="{F5443E37-CA93-49D2-9C81-A1F8991833A7}" type="pres">
      <dgm:prSet presAssocID="{D74892CD-43A8-44A7-B6F8-77C72CCEF153}" presName="c10" presStyleLbl="node1" presStyleIdx="9" presStyleCnt="19"/>
      <dgm:spPr/>
    </dgm:pt>
    <dgm:pt modelId="{EFA8407E-8786-4D79-A79C-AC71554DE42A}" type="pres">
      <dgm:prSet presAssocID="{D74892CD-43A8-44A7-B6F8-77C72CCEF153}" presName="c11" presStyleLbl="node1" presStyleIdx="10" presStyleCnt="19"/>
      <dgm:spPr/>
    </dgm:pt>
    <dgm:pt modelId="{A44D317C-6C0F-47C6-8BD5-C5ABF7B898D7}" type="pres">
      <dgm:prSet presAssocID="{D74892CD-43A8-44A7-B6F8-77C72CCEF153}" presName="c12" presStyleLbl="node1" presStyleIdx="11" presStyleCnt="19"/>
      <dgm:spPr/>
    </dgm:pt>
    <dgm:pt modelId="{508C53E9-8615-42FA-BDC4-A269E4A2608F}" type="pres">
      <dgm:prSet presAssocID="{D74892CD-43A8-44A7-B6F8-77C72CCEF153}" presName="c13" presStyleLbl="node1" presStyleIdx="12" presStyleCnt="19"/>
      <dgm:spPr/>
    </dgm:pt>
    <dgm:pt modelId="{D03008DF-26D8-45CC-9D96-0FDB17C454C0}" type="pres">
      <dgm:prSet presAssocID="{D74892CD-43A8-44A7-B6F8-77C72CCEF153}" presName="c14" presStyleLbl="node1" presStyleIdx="13" presStyleCnt="19"/>
      <dgm:spPr/>
    </dgm:pt>
    <dgm:pt modelId="{9777E993-4A08-460C-A1F7-F7627AC80C73}" type="pres">
      <dgm:prSet presAssocID="{D74892CD-43A8-44A7-B6F8-77C72CCEF153}" presName="c15" presStyleLbl="node1" presStyleIdx="14" presStyleCnt="19"/>
      <dgm:spPr/>
    </dgm:pt>
    <dgm:pt modelId="{C27BA97E-0572-4410-BA28-117C4C5DAAE7}" type="pres">
      <dgm:prSet presAssocID="{D74892CD-43A8-44A7-B6F8-77C72CCEF153}" presName="c16" presStyleLbl="node1" presStyleIdx="15" presStyleCnt="19"/>
      <dgm:spPr/>
    </dgm:pt>
    <dgm:pt modelId="{04EAF8C8-07F8-42D0-B09E-1FE150F507FC}" type="pres">
      <dgm:prSet presAssocID="{D74892CD-43A8-44A7-B6F8-77C72CCEF153}" presName="c17" presStyleLbl="node1" presStyleIdx="16" presStyleCnt="19"/>
      <dgm:spPr/>
    </dgm:pt>
    <dgm:pt modelId="{45CF07A9-BD0F-42B4-A81F-6E953F53E2E0}" type="pres">
      <dgm:prSet presAssocID="{D74892CD-43A8-44A7-B6F8-77C72CCEF153}" presName="c18" presStyleLbl="node1" presStyleIdx="17" presStyleCnt="19"/>
      <dgm:spPr/>
    </dgm:pt>
    <dgm:pt modelId="{EF1184A1-2ED8-4507-BC12-13FBC5635050}" type="pres">
      <dgm:prSet presAssocID="{0A4D4205-129D-4A15-9B43-42370438A97C}" presName="chevronComposite1" presStyleCnt="0"/>
      <dgm:spPr/>
    </dgm:pt>
    <dgm:pt modelId="{4778AE2D-FC4B-4504-9332-97FE9DCCFA3C}" type="pres">
      <dgm:prSet presAssocID="{0A4D4205-129D-4A15-9B43-42370438A97C}" presName="chevron1" presStyleLbl="sibTrans2D1" presStyleIdx="0" presStyleCnt="3"/>
      <dgm:spPr/>
    </dgm:pt>
    <dgm:pt modelId="{A1A26D8F-9307-4C49-B05E-77CCD74C0157}" type="pres">
      <dgm:prSet presAssocID="{0A4D4205-129D-4A15-9B43-42370438A97C}" presName="spChevron1" presStyleCnt="0"/>
      <dgm:spPr/>
    </dgm:pt>
    <dgm:pt modelId="{A704997D-49E7-46C6-A46C-D4462C9E5519}" type="pres">
      <dgm:prSet presAssocID="{DD675636-B6A4-432B-87B9-0E92B3F2A5A0}" presName="middle" presStyleCnt="0"/>
      <dgm:spPr/>
    </dgm:pt>
    <dgm:pt modelId="{93F13A78-AE99-4A17-A522-9F232CF7D563}" type="pres">
      <dgm:prSet presAssocID="{DD675636-B6A4-432B-87B9-0E92B3F2A5A0}" presName="parTxMid" presStyleLbl="revTx" presStyleIdx="2" presStyleCnt="7"/>
      <dgm:spPr/>
    </dgm:pt>
    <dgm:pt modelId="{3093EB8A-1E88-470A-AF48-D0C829C1F322}" type="pres">
      <dgm:prSet presAssocID="{DD675636-B6A4-432B-87B9-0E92B3F2A5A0}" presName="desTxMid" presStyleLbl="revTx" presStyleIdx="3" presStyleCnt="7" custLinFactNeighborY="3209">
        <dgm:presLayoutVars>
          <dgm:bulletEnabled val="1"/>
        </dgm:presLayoutVars>
      </dgm:prSet>
      <dgm:spPr/>
    </dgm:pt>
    <dgm:pt modelId="{3932CB63-802F-434F-B201-60DD0D03107F}" type="pres">
      <dgm:prSet presAssocID="{DD675636-B6A4-432B-87B9-0E92B3F2A5A0}" presName="spMid" presStyleCnt="0"/>
      <dgm:spPr/>
    </dgm:pt>
    <dgm:pt modelId="{609629CA-80F7-4CFF-96FF-69ACC0A29A5E}" type="pres">
      <dgm:prSet presAssocID="{83428F4F-4F40-4C82-BD92-BC9125981094}" presName="chevronComposite1" presStyleCnt="0"/>
      <dgm:spPr/>
    </dgm:pt>
    <dgm:pt modelId="{A50302A3-F623-4E74-908C-A038F423ADFE}" type="pres">
      <dgm:prSet presAssocID="{83428F4F-4F40-4C82-BD92-BC9125981094}" presName="chevron1" presStyleLbl="sibTrans2D1" presStyleIdx="1" presStyleCnt="3"/>
      <dgm:spPr/>
    </dgm:pt>
    <dgm:pt modelId="{6F11FD7C-FDA5-4481-AB3D-B6076372AC65}" type="pres">
      <dgm:prSet presAssocID="{83428F4F-4F40-4C82-BD92-BC9125981094}" presName="spChevron1" presStyleCnt="0"/>
      <dgm:spPr/>
    </dgm:pt>
    <dgm:pt modelId="{B901D1B9-920B-4D8D-A243-C231A16E006F}" type="pres">
      <dgm:prSet presAssocID="{DC2E3655-D112-47C3-AB8A-C4B29C78FC91}" presName="middle" presStyleCnt="0"/>
      <dgm:spPr/>
    </dgm:pt>
    <dgm:pt modelId="{4171B06A-C0BC-48BF-A2A9-1C9C8BB6A5E2}" type="pres">
      <dgm:prSet presAssocID="{DC2E3655-D112-47C3-AB8A-C4B29C78FC91}" presName="parTxMid" presStyleLbl="revTx" presStyleIdx="4" presStyleCnt="7"/>
      <dgm:spPr/>
    </dgm:pt>
    <dgm:pt modelId="{25113972-A273-4B9D-9C22-D85F5C28B8FE}" type="pres">
      <dgm:prSet presAssocID="{DC2E3655-D112-47C3-AB8A-C4B29C78FC91}" presName="desTxMid" presStyleLbl="revTx" presStyleIdx="5" presStyleCnt="7" custLinFactNeighborY="3850">
        <dgm:presLayoutVars>
          <dgm:bulletEnabled val="1"/>
        </dgm:presLayoutVars>
      </dgm:prSet>
      <dgm:spPr/>
    </dgm:pt>
    <dgm:pt modelId="{BEAACCB5-B063-40DD-817E-748A6261709B}" type="pres">
      <dgm:prSet presAssocID="{DC2E3655-D112-47C3-AB8A-C4B29C78FC91}" presName="spMid" presStyleCnt="0"/>
      <dgm:spPr/>
    </dgm:pt>
    <dgm:pt modelId="{8C9E9AB0-B3B9-4966-B362-6DFA23D76C11}" type="pres">
      <dgm:prSet presAssocID="{F5F4B2D9-5F84-4112-A2A2-5C3265037A71}" presName="chevronComposite1" presStyleCnt="0"/>
      <dgm:spPr/>
    </dgm:pt>
    <dgm:pt modelId="{BD21DAE4-C069-4589-B226-1719DC1B133E}" type="pres">
      <dgm:prSet presAssocID="{F5F4B2D9-5F84-4112-A2A2-5C3265037A71}" presName="chevron1" presStyleLbl="sibTrans2D1" presStyleIdx="2" presStyleCnt="3"/>
      <dgm:spPr/>
    </dgm:pt>
    <dgm:pt modelId="{63EEB41F-4DA2-43A8-B403-B8E56C7D5994}" type="pres">
      <dgm:prSet presAssocID="{F5F4B2D9-5F84-4112-A2A2-5C3265037A71}" presName="spChevron1" presStyleCnt="0"/>
      <dgm:spPr/>
    </dgm:pt>
    <dgm:pt modelId="{41F92635-6166-48BD-B6A3-4754BD384A90}" type="pres">
      <dgm:prSet presAssocID="{22ABDE93-54FF-413D-94BC-19CECD7A9AAA}" presName="last" presStyleCnt="0"/>
      <dgm:spPr/>
    </dgm:pt>
    <dgm:pt modelId="{12F7BA1E-110B-4847-83F2-5BB363BBBD5D}" type="pres">
      <dgm:prSet presAssocID="{22ABDE93-54FF-413D-94BC-19CECD7A9AAA}" presName="circleTx" presStyleLbl="node1" presStyleIdx="18" presStyleCnt="19"/>
      <dgm:spPr/>
    </dgm:pt>
    <dgm:pt modelId="{DF1B1311-0B62-4005-ABA1-D143F5E4B906}" type="pres">
      <dgm:prSet presAssocID="{22ABDE93-54FF-413D-94BC-19CECD7A9AAA}" presName="desTxN" presStyleLbl="revTx" presStyleIdx="6" presStyleCnt="7" custScaleX="120238" custLinFactNeighborX="135" custLinFactNeighborY="6945">
        <dgm:presLayoutVars>
          <dgm:bulletEnabled val="1"/>
        </dgm:presLayoutVars>
      </dgm:prSet>
      <dgm:spPr/>
    </dgm:pt>
    <dgm:pt modelId="{AD675786-B54B-49EF-B3E8-8A71B47C8DAE}" type="pres">
      <dgm:prSet presAssocID="{22ABDE93-54FF-413D-94BC-19CECD7A9AAA}" presName="spN" presStyleCnt="0"/>
      <dgm:spPr/>
    </dgm:pt>
  </dgm:ptLst>
  <dgm:cxnLst>
    <dgm:cxn modelId="{2576310F-2B76-41EA-A53B-A2F85CC355F9}" type="presOf" srcId="{AB68E7F2-650B-495F-AE46-7B195E53EFB8}" destId="{2BF1E44E-5506-4F5F-A69D-659706BF7EBC}" srcOrd="0" destOrd="0" presId="urn:microsoft.com/office/officeart/2009/3/layout/RandomtoResultProcess"/>
    <dgm:cxn modelId="{B6E47110-1A6B-4EA8-BC16-ACD9EEDDB328}" srcId="{90304E90-1F6C-44C5-98EC-20584CEA710D}" destId="{D74892CD-43A8-44A7-B6F8-77C72CCEF153}" srcOrd="0" destOrd="0" parTransId="{3224CE74-D89F-4C45-98C2-C7A17A227379}" sibTransId="{0A4D4205-129D-4A15-9B43-42370438A97C}"/>
    <dgm:cxn modelId="{48D82A2E-4543-4539-87B4-6B47381E5BE2}" srcId="{DC2E3655-D112-47C3-AB8A-C4B29C78FC91}" destId="{3FFA662A-5C9C-40E5-9502-4ACCE5DA9521}" srcOrd="0" destOrd="0" parTransId="{C895EC09-B29C-4A3B-91F1-AEF7D4C28934}" sibTransId="{4404826D-6073-48F9-85FE-505DD7862ABD}"/>
    <dgm:cxn modelId="{8A538B61-E03E-4F6E-BCF1-5BF32A7F6420}" type="presOf" srcId="{A62A4E4C-0D17-4BBB-9A9F-406C19DAD46A}" destId="{DF1B1311-0B62-4005-ABA1-D143F5E4B906}" srcOrd="0" destOrd="0" presId="urn:microsoft.com/office/officeart/2009/3/layout/RandomtoResultProcess"/>
    <dgm:cxn modelId="{38850E46-9067-4047-ADC7-5B330FF318A1}" srcId="{DD675636-B6A4-432B-87B9-0E92B3F2A5A0}" destId="{0539A8C9-D335-4636-B537-32CB10200E5F}" srcOrd="0" destOrd="0" parTransId="{22FD73B2-1506-471F-B854-170444546B46}" sibTransId="{3F3FC8C9-752F-40B4-94E9-64AACA3F9CB3}"/>
    <dgm:cxn modelId="{9F28D170-47C8-4A1D-B830-B1FC82356C15}" type="presOf" srcId="{D74892CD-43A8-44A7-B6F8-77C72CCEF153}" destId="{477E069C-CCD9-479D-943E-F1B4BC7FF592}" srcOrd="0" destOrd="0" presId="urn:microsoft.com/office/officeart/2009/3/layout/RandomtoResultProcess"/>
    <dgm:cxn modelId="{DCEB1681-52AC-4A77-A3E8-071708685058}" type="presOf" srcId="{22ABDE93-54FF-413D-94BC-19CECD7A9AAA}" destId="{12F7BA1E-110B-4847-83F2-5BB363BBBD5D}" srcOrd="0" destOrd="0" presId="urn:microsoft.com/office/officeart/2009/3/layout/RandomtoResultProcess"/>
    <dgm:cxn modelId="{DE572B83-5371-4F9F-8C3A-0D46571FF963}" srcId="{22ABDE93-54FF-413D-94BC-19CECD7A9AAA}" destId="{A62A4E4C-0D17-4BBB-9A9F-406C19DAD46A}" srcOrd="0" destOrd="0" parTransId="{2FC0B544-8C96-42E3-8129-7298C91B99FD}" sibTransId="{656379DD-1A22-4274-AE66-B21C046E8AA4}"/>
    <dgm:cxn modelId="{4F128488-D909-4797-A5E6-9E44A1CC16AD}" type="presOf" srcId="{0539A8C9-D335-4636-B537-32CB10200E5F}" destId="{3093EB8A-1E88-470A-AF48-D0C829C1F322}" srcOrd="0" destOrd="0" presId="urn:microsoft.com/office/officeart/2009/3/layout/RandomtoResultProcess"/>
    <dgm:cxn modelId="{06593089-16E1-4915-9185-3242F7DB253A}" srcId="{D74892CD-43A8-44A7-B6F8-77C72CCEF153}" destId="{AB68E7F2-650B-495F-AE46-7B195E53EFB8}" srcOrd="0" destOrd="0" parTransId="{A42BBC09-0DD6-4234-9394-35CD07D60063}" sibTransId="{61112A16-CE02-4066-BD25-0A7AA96F7194}"/>
    <dgm:cxn modelId="{67FF6D94-B510-4127-93ED-C3475006610F}" srcId="{90304E90-1F6C-44C5-98EC-20584CEA710D}" destId="{22ABDE93-54FF-413D-94BC-19CECD7A9AAA}" srcOrd="3" destOrd="0" parTransId="{410AD056-9544-4E00-AB8A-0AF6EF9B003D}" sibTransId="{695536C4-FF5C-4A34-A775-45808FC169B6}"/>
    <dgm:cxn modelId="{41E7C39B-B322-42A9-8CF5-34AE312547F4}" type="presOf" srcId="{DD675636-B6A4-432B-87B9-0E92B3F2A5A0}" destId="{93F13A78-AE99-4A17-A522-9F232CF7D563}" srcOrd="0" destOrd="0" presId="urn:microsoft.com/office/officeart/2009/3/layout/RandomtoResultProcess"/>
    <dgm:cxn modelId="{86EF73A7-F532-4CA9-BED4-619EB0457403}" srcId="{90304E90-1F6C-44C5-98EC-20584CEA710D}" destId="{DD675636-B6A4-432B-87B9-0E92B3F2A5A0}" srcOrd="1" destOrd="0" parTransId="{8DD2D618-6629-4563-B216-7B6185AC707C}" sibTransId="{83428F4F-4F40-4C82-BD92-BC9125981094}"/>
    <dgm:cxn modelId="{4FEA63A9-B111-4C44-866B-CBEBDD564200}" type="presOf" srcId="{90304E90-1F6C-44C5-98EC-20584CEA710D}" destId="{54BCAA25-565C-4681-A977-53005BA6E721}" srcOrd="0" destOrd="0" presId="urn:microsoft.com/office/officeart/2009/3/layout/RandomtoResultProcess"/>
    <dgm:cxn modelId="{2FBAF4AE-99D6-42F8-ACB3-6676A0864C6C}" type="presOf" srcId="{3FFA662A-5C9C-40E5-9502-4ACCE5DA9521}" destId="{25113972-A273-4B9D-9C22-D85F5C28B8FE}" srcOrd="0" destOrd="0" presId="urn:microsoft.com/office/officeart/2009/3/layout/RandomtoResultProcess"/>
    <dgm:cxn modelId="{7379E1BD-89C3-4104-9FE1-9EB4FA308286}" type="presOf" srcId="{DC2E3655-D112-47C3-AB8A-C4B29C78FC91}" destId="{4171B06A-C0BC-48BF-A2A9-1C9C8BB6A5E2}" srcOrd="0" destOrd="0" presId="urn:microsoft.com/office/officeart/2009/3/layout/RandomtoResultProcess"/>
    <dgm:cxn modelId="{7AB98BC2-7D15-4F3D-B222-0303B42C5122}" srcId="{90304E90-1F6C-44C5-98EC-20584CEA710D}" destId="{DC2E3655-D112-47C3-AB8A-C4B29C78FC91}" srcOrd="2" destOrd="0" parTransId="{8CB9C8F4-D747-4252-884C-39599099E09C}" sibTransId="{F5F4B2D9-5F84-4112-A2A2-5C3265037A71}"/>
    <dgm:cxn modelId="{BCA57705-DE74-4D41-9BAB-8338263917CC}" type="presParOf" srcId="{54BCAA25-565C-4681-A977-53005BA6E721}" destId="{1815622E-101E-4855-9D06-F637B6484E94}" srcOrd="0" destOrd="0" presId="urn:microsoft.com/office/officeart/2009/3/layout/RandomtoResultProcess"/>
    <dgm:cxn modelId="{CE5472CD-0C22-45C9-81F3-C6B12B359B07}" type="presParOf" srcId="{1815622E-101E-4855-9D06-F637B6484E94}" destId="{477E069C-CCD9-479D-943E-F1B4BC7FF592}" srcOrd="0" destOrd="0" presId="urn:microsoft.com/office/officeart/2009/3/layout/RandomtoResultProcess"/>
    <dgm:cxn modelId="{1607C28D-BF2E-475E-ABA8-7DA5B701D5D2}" type="presParOf" srcId="{1815622E-101E-4855-9D06-F637B6484E94}" destId="{2BF1E44E-5506-4F5F-A69D-659706BF7EBC}" srcOrd="1" destOrd="0" presId="urn:microsoft.com/office/officeart/2009/3/layout/RandomtoResultProcess"/>
    <dgm:cxn modelId="{A6A9CF23-199A-4B1F-B9E8-492E11E40D82}" type="presParOf" srcId="{1815622E-101E-4855-9D06-F637B6484E94}" destId="{3BB49BA5-5251-4477-A85A-6048EE0F2C01}" srcOrd="2" destOrd="0" presId="urn:microsoft.com/office/officeart/2009/3/layout/RandomtoResultProcess"/>
    <dgm:cxn modelId="{26E7A6A1-F564-4CA0-89F7-0C591D75825A}" type="presParOf" srcId="{1815622E-101E-4855-9D06-F637B6484E94}" destId="{AB1D1C1E-C1C0-46EE-AE6A-DF1B19DFB4EE}" srcOrd="3" destOrd="0" presId="urn:microsoft.com/office/officeart/2009/3/layout/RandomtoResultProcess"/>
    <dgm:cxn modelId="{6DB04568-A73D-42BD-88F3-C4AEBDBA73FF}" type="presParOf" srcId="{1815622E-101E-4855-9D06-F637B6484E94}" destId="{335EC2E7-12D3-488D-BADA-96CC88CA4CE8}" srcOrd="4" destOrd="0" presId="urn:microsoft.com/office/officeart/2009/3/layout/RandomtoResultProcess"/>
    <dgm:cxn modelId="{953E177C-98DF-49B1-A09C-1DE3AB652B60}" type="presParOf" srcId="{1815622E-101E-4855-9D06-F637B6484E94}" destId="{4F0802D9-2EC7-4BC7-8DAF-92427B45DFCD}" srcOrd="5" destOrd="0" presId="urn:microsoft.com/office/officeart/2009/3/layout/RandomtoResultProcess"/>
    <dgm:cxn modelId="{E99E3CE4-B0EB-403C-B603-C7806DD36E3B}" type="presParOf" srcId="{1815622E-101E-4855-9D06-F637B6484E94}" destId="{79F95CCA-9E73-4458-A456-26B099A690D1}" srcOrd="6" destOrd="0" presId="urn:microsoft.com/office/officeart/2009/3/layout/RandomtoResultProcess"/>
    <dgm:cxn modelId="{ABD295E6-350B-4537-A8B4-354968110DF4}" type="presParOf" srcId="{1815622E-101E-4855-9D06-F637B6484E94}" destId="{41BD8AD7-1305-461D-AB3A-A41E7670C0B7}" srcOrd="7" destOrd="0" presId="urn:microsoft.com/office/officeart/2009/3/layout/RandomtoResultProcess"/>
    <dgm:cxn modelId="{D499D672-A592-4789-B143-369346342970}" type="presParOf" srcId="{1815622E-101E-4855-9D06-F637B6484E94}" destId="{7EA5C36F-FEF7-4225-97EE-1CA77B7F379C}" srcOrd="8" destOrd="0" presId="urn:microsoft.com/office/officeart/2009/3/layout/RandomtoResultProcess"/>
    <dgm:cxn modelId="{45CDB215-69A4-4795-8B9A-7E43B773EB7E}" type="presParOf" srcId="{1815622E-101E-4855-9D06-F637B6484E94}" destId="{CBF43A07-D281-4240-9537-25BDD4761243}" srcOrd="9" destOrd="0" presId="urn:microsoft.com/office/officeart/2009/3/layout/RandomtoResultProcess"/>
    <dgm:cxn modelId="{EF0FF859-1AF6-452A-B041-F654C56E64B2}" type="presParOf" srcId="{1815622E-101E-4855-9D06-F637B6484E94}" destId="{BAE9DF9D-FDBE-4D4F-A9B7-B73CE6F6C983}" srcOrd="10" destOrd="0" presId="urn:microsoft.com/office/officeart/2009/3/layout/RandomtoResultProcess"/>
    <dgm:cxn modelId="{A8E22E74-8E03-4A6C-8975-396C9FD09E71}" type="presParOf" srcId="{1815622E-101E-4855-9D06-F637B6484E94}" destId="{F5443E37-CA93-49D2-9C81-A1F8991833A7}" srcOrd="11" destOrd="0" presId="urn:microsoft.com/office/officeart/2009/3/layout/RandomtoResultProcess"/>
    <dgm:cxn modelId="{738F8A75-4868-4136-8292-07158EE92FE3}" type="presParOf" srcId="{1815622E-101E-4855-9D06-F637B6484E94}" destId="{EFA8407E-8786-4D79-A79C-AC71554DE42A}" srcOrd="12" destOrd="0" presId="urn:microsoft.com/office/officeart/2009/3/layout/RandomtoResultProcess"/>
    <dgm:cxn modelId="{BE760B50-263E-4745-951A-792AD2E22FF5}" type="presParOf" srcId="{1815622E-101E-4855-9D06-F637B6484E94}" destId="{A44D317C-6C0F-47C6-8BD5-C5ABF7B898D7}" srcOrd="13" destOrd="0" presId="urn:microsoft.com/office/officeart/2009/3/layout/RandomtoResultProcess"/>
    <dgm:cxn modelId="{E4004033-1007-46A4-A39A-A47FA2EDFC1E}" type="presParOf" srcId="{1815622E-101E-4855-9D06-F637B6484E94}" destId="{508C53E9-8615-42FA-BDC4-A269E4A2608F}" srcOrd="14" destOrd="0" presId="urn:microsoft.com/office/officeart/2009/3/layout/RandomtoResultProcess"/>
    <dgm:cxn modelId="{11CE5A02-781A-4989-A1DC-FDCC2FEC6565}" type="presParOf" srcId="{1815622E-101E-4855-9D06-F637B6484E94}" destId="{D03008DF-26D8-45CC-9D96-0FDB17C454C0}" srcOrd="15" destOrd="0" presId="urn:microsoft.com/office/officeart/2009/3/layout/RandomtoResultProcess"/>
    <dgm:cxn modelId="{3E1015CD-2274-4B09-BBAA-E7F0CF88E68C}" type="presParOf" srcId="{1815622E-101E-4855-9D06-F637B6484E94}" destId="{9777E993-4A08-460C-A1F7-F7627AC80C73}" srcOrd="16" destOrd="0" presId="urn:microsoft.com/office/officeart/2009/3/layout/RandomtoResultProcess"/>
    <dgm:cxn modelId="{904D384A-46F3-42CA-906F-1E52E7C28828}" type="presParOf" srcId="{1815622E-101E-4855-9D06-F637B6484E94}" destId="{C27BA97E-0572-4410-BA28-117C4C5DAAE7}" srcOrd="17" destOrd="0" presId="urn:microsoft.com/office/officeart/2009/3/layout/RandomtoResultProcess"/>
    <dgm:cxn modelId="{9CBFC98A-1E6B-47F5-AE82-FAB3ED73CE39}" type="presParOf" srcId="{1815622E-101E-4855-9D06-F637B6484E94}" destId="{04EAF8C8-07F8-42D0-B09E-1FE150F507FC}" srcOrd="18" destOrd="0" presId="urn:microsoft.com/office/officeart/2009/3/layout/RandomtoResultProcess"/>
    <dgm:cxn modelId="{E33A7C7A-5366-4EF1-A830-C0CDF657663E}" type="presParOf" srcId="{1815622E-101E-4855-9D06-F637B6484E94}" destId="{45CF07A9-BD0F-42B4-A81F-6E953F53E2E0}" srcOrd="19" destOrd="0" presId="urn:microsoft.com/office/officeart/2009/3/layout/RandomtoResultProcess"/>
    <dgm:cxn modelId="{5019AA07-E481-4D3E-874C-87C73077B131}" type="presParOf" srcId="{54BCAA25-565C-4681-A977-53005BA6E721}" destId="{EF1184A1-2ED8-4507-BC12-13FBC5635050}" srcOrd="1" destOrd="0" presId="urn:microsoft.com/office/officeart/2009/3/layout/RandomtoResultProcess"/>
    <dgm:cxn modelId="{61C98860-2D4D-4705-998E-8B5F06631F74}" type="presParOf" srcId="{EF1184A1-2ED8-4507-BC12-13FBC5635050}" destId="{4778AE2D-FC4B-4504-9332-97FE9DCCFA3C}" srcOrd="0" destOrd="0" presId="urn:microsoft.com/office/officeart/2009/3/layout/RandomtoResultProcess"/>
    <dgm:cxn modelId="{6B64607C-563E-4E9A-99D3-B8EE750B12AE}" type="presParOf" srcId="{EF1184A1-2ED8-4507-BC12-13FBC5635050}" destId="{A1A26D8F-9307-4C49-B05E-77CCD74C0157}" srcOrd="1" destOrd="0" presId="urn:microsoft.com/office/officeart/2009/3/layout/RandomtoResultProcess"/>
    <dgm:cxn modelId="{6ED8CA07-4206-4619-A180-852C1E93D8A8}" type="presParOf" srcId="{54BCAA25-565C-4681-A977-53005BA6E721}" destId="{A704997D-49E7-46C6-A46C-D4462C9E5519}" srcOrd="2" destOrd="0" presId="urn:microsoft.com/office/officeart/2009/3/layout/RandomtoResultProcess"/>
    <dgm:cxn modelId="{21800B21-6343-4E3E-B6C9-0B6361AFD158}" type="presParOf" srcId="{A704997D-49E7-46C6-A46C-D4462C9E5519}" destId="{93F13A78-AE99-4A17-A522-9F232CF7D563}" srcOrd="0" destOrd="0" presId="urn:microsoft.com/office/officeart/2009/3/layout/RandomtoResultProcess"/>
    <dgm:cxn modelId="{BCE117EB-AC00-4018-996B-7607FEFF8F6A}" type="presParOf" srcId="{A704997D-49E7-46C6-A46C-D4462C9E5519}" destId="{3093EB8A-1E88-470A-AF48-D0C829C1F322}" srcOrd="1" destOrd="0" presId="urn:microsoft.com/office/officeart/2009/3/layout/RandomtoResultProcess"/>
    <dgm:cxn modelId="{ED80097E-BD5B-40E3-90DF-89604F6F3998}" type="presParOf" srcId="{A704997D-49E7-46C6-A46C-D4462C9E5519}" destId="{3932CB63-802F-434F-B201-60DD0D03107F}" srcOrd="2" destOrd="0" presId="urn:microsoft.com/office/officeart/2009/3/layout/RandomtoResultProcess"/>
    <dgm:cxn modelId="{01FE9189-9E2D-43C4-B2D1-69406B93C2AB}" type="presParOf" srcId="{54BCAA25-565C-4681-A977-53005BA6E721}" destId="{609629CA-80F7-4CFF-96FF-69ACC0A29A5E}" srcOrd="3" destOrd="0" presId="urn:microsoft.com/office/officeart/2009/3/layout/RandomtoResultProcess"/>
    <dgm:cxn modelId="{AB967A6A-1267-4860-85C9-B2461E18FFAE}" type="presParOf" srcId="{609629CA-80F7-4CFF-96FF-69ACC0A29A5E}" destId="{A50302A3-F623-4E74-908C-A038F423ADFE}" srcOrd="0" destOrd="0" presId="urn:microsoft.com/office/officeart/2009/3/layout/RandomtoResultProcess"/>
    <dgm:cxn modelId="{49D6F211-F1E7-45D8-86D9-BD856BAAC922}" type="presParOf" srcId="{609629CA-80F7-4CFF-96FF-69ACC0A29A5E}" destId="{6F11FD7C-FDA5-4481-AB3D-B6076372AC65}" srcOrd="1" destOrd="0" presId="urn:microsoft.com/office/officeart/2009/3/layout/RandomtoResultProcess"/>
    <dgm:cxn modelId="{570B420D-4787-4E8D-B19D-7A7B0F8FC15A}" type="presParOf" srcId="{54BCAA25-565C-4681-A977-53005BA6E721}" destId="{B901D1B9-920B-4D8D-A243-C231A16E006F}" srcOrd="4" destOrd="0" presId="urn:microsoft.com/office/officeart/2009/3/layout/RandomtoResultProcess"/>
    <dgm:cxn modelId="{C91B9AB9-C5DF-41D4-B6C2-779E3C2112D9}" type="presParOf" srcId="{B901D1B9-920B-4D8D-A243-C231A16E006F}" destId="{4171B06A-C0BC-48BF-A2A9-1C9C8BB6A5E2}" srcOrd="0" destOrd="0" presId="urn:microsoft.com/office/officeart/2009/3/layout/RandomtoResultProcess"/>
    <dgm:cxn modelId="{FDB6CF7D-45D5-4883-AFE5-759C964CB769}" type="presParOf" srcId="{B901D1B9-920B-4D8D-A243-C231A16E006F}" destId="{25113972-A273-4B9D-9C22-D85F5C28B8FE}" srcOrd="1" destOrd="0" presId="urn:microsoft.com/office/officeart/2009/3/layout/RandomtoResultProcess"/>
    <dgm:cxn modelId="{8DFF06A5-7DB3-4DD0-913D-4723D66FD202}" type="presParOf" srcId="{B901D1B9-920B-4D8D-A243-C231A16E006F}" destId="{BEAACCB5-B063-40DD-817E-748A6261709B}" srcOrd="2" destOrd="0" presId="urn:microsoft.com/office/officeart/2009/3/layout/RandomtoResultProcess"/>
    <dgm:cxn modelId="{BBD9F45B-4968-4FC7-919C-9BF7C2217D52}" type="presParOf" srcId="{54BCAA25-565C-4681-A977-53005BA6E721}" destId="{8C9E9AB0-B3B9-4966-B362-6DFA23D76C11}" srcOrd="5" destOrd="0" presId="urn:microsoft.com/office/officeart/2009/3/layout/RandomtoResultProcess"/>
    <dgm:cxn modelId="{F93F4A9A-2C89-48A3-B34F-9909546B5748}" type="presParOf" srcId="{8C9E9AB0-B3B9-4966-B362-6DFA23D76C11}" destId="{BD21DAE4-C069-4589-B226-1719DC1B133E}" srcOrd="0" destOrd="0" presId="urn:microsoft.com/office/officeart/2009/3/layout/RandomtoResultProcess"/>
    <dgm:cxn modelId="{1A61EC4D-DD90-43CE-A0AF-51711ED5742D}" type="presParOf" srcId="{8C9E9AB0-B3B9-4966-B362-6DFA23D76C11}" destId="{63EEB41F-4DA2-43A8-B403-B8E56C7D5994}" srcOrd="1" destOrd="0" presId="urn:microsoft.com/office/officeart/2009/3/layout/RandomtoResultProcess"/>
    <dgm:cxn modelId="{1812D2A7-B8FF-4C21-BFA3-085905B8747E}" type="presParOf" srcId="{54BCAA25-565C-4681-A977-53005BA6E721}" destId="{41F92635-6166-48BD-B6A3-4754BD384A90}" srcOrd="6" destOrd="0" presId="urn:microsoft.com/office/officeart/2009/3/layout/RandomtoResultProcess"/>
    <dgm:cxn modelId="{857FF388-29B8-4BA2-8140-B1DCA73EB253}" type="presParOf" srcId="{41F92635-6166-48BD-B6A3-4754BD384A90}" destId="{12F7BA1E-110B-4847-83F2-5BB363BBBD5D}" srcOrd="0" destOrd="0" presId="urn:microsoft.com/office/officeart/2009/3/layout/RandomtoResultProcess"/>
    <dgm:cxn modelId="{8A94C387-58A3-4F5D-A56A-E5D1F8B6E662}" type="presParOf" srcId="{41F92635-6166-48BD-B6A3-4754BD384A90}" destId="{DF1B1311-0B62-4005-ABA1-D143F5E4B906}" srcOrd="1" destOrd="0" presId="urn:microsoft.com/office/officeart/2009/3/layout/RandomtoResultProcess"/>
    <dgm:cxn modelId="{70EB1A69-76C3-4246-A585-598CA5E3EFD4}" type="presParOf" srcId="{41F92635-6166-48BD-B6A3-4754BD384A90}" destId="{AD675786-B54B-49EF-B3E8-8A71B47C8DAE}" srcOrd="2" destOrd="0" presId="urn:microsoft.com/office/officeart/2009/3/layout/RandomtoResult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4101FF-9DEB-4F5C-B0F0-0574646E8281}" type="doc">
      <dgm:prSet loTypeId="urn:microsoft.com/office/officeart/2005/8/layout/hProcess11" loCatId="process" qsTypeId="urn:microsoft.com/office/officeart/2005/8/quickstyle/simple5" qsCatId="simple" csTypeId="urn:microsoft.com/office/officeart/2005/8/colors/colorful2" csCatId="colorful" phldr="1"/>
      <dgm:spPr/>
    </dgm:pt>
    <dgm:pt modelId="{16F49D9D-1FC8-4D17-8CD8-980737BC332E}">
      <dgm:prSet phldrT="[Texto]" custT="1"/>
      <dgm:spPr/>
      <dgm:t>
        <a:bodyPr/>
        <a:lstStyle/>
        <a:p>
          <a:pPr algn="ctr"/>
          <a:r>
            <a:rPr lang="es-ES" sz="1000" b="1" i="0">
              <a:latin typeface="GillSans-Light" panose="020B0400000000000000" pitchFamily="34" charset="0"/>
            </a:rPr>
            <a:t>Evaluaciones semestrales de los PAOs (Mes de Febrero y Julio)</a:t>
          </a:r>
        </a:p>
      </dgm:t>
    </dgm:pt>
    <dgm:pt modelId="{C32916FE-A9C2-4335-8538-4C4866829B3C}" type="parTrans" cxnId="{56B983E2-0150-4286-8AB4-39DEBA0D93E8}">
      <dgm:prSet/>
      <dgm:spPr/>
      <dgm:t>
        <a:bodyPr/>
        <a:lstStyle/>
        <a:p>
          <a:pPr algn="r"/>
          <a:endParaRPr lang="es-ES">
            <a:latin typeface="GillSans-Light" panose="020B0400000000000000" pitchFamily="34" charset="0"/>
          </a:endParaRPr>
        </a:p>
      </dgm:t>
    </dgm:pt>
    <dgm:pt modelId="{0EBAB62F-8CCD-44E6-81F8-F4CF179497FF}" type="sibTrans" cxnId="{56B983E2-0150-4286-8AB4-39DEBA0D93E8}">
      <dgm:prSet/>
      <dgm:spPr/>
      <dgm:t>
        <a:bodyPr/>
        <a:lstStyle/>
        <a:p>
          <a:pPr algn="r"/>
          <a:endParaRPr lang="es-ES">
            <a:latin typeface="GillSans-Light" panose="020B0400000000000000" pitchFamily="34" charset="0"/>
          </a:endParaRPr>
        </a:p>
      </dgm:t>
    </dgm:pt>
    <dgm:pt modelId="{E0F42997-09E5-45F2-A743-0322B90C01E4}">
      <dgm:prSet phldrT="[Texto]" custT="1"/>
      <dgm:spPr/>
      <dgm:t>
        <a:bodyPr/>
        <a:lstStyle/>
        <a:p>
          <a:pPr algn="r"/>
          <a:r>
            <a:rPr lang="es-ES" sz="900" b="0">
              <a:latin typeface="GillSans-Light" panose="020B0400000000000000" pitchFamily="34" charset="0"/>
            </a:rPr>
            <a:t>Divulgación de cápsulas y reportes de avances</a:t>
          </a:r>
        </a:p>
        <a:p>
          <a:pPr algn="r"/>
          <a:endParaRPr lang="es-ES" sz="900" b="0">
            <a:latin typeface="GillSans-Light" panose="020B0400000000000000" pitchFamily="34" charset="0"/>
          </a:endParaRPr>
        </a:p>
      </dgm:t>
    </dgm:pt>
    <dgm:pt modelId="{5F1E49A2-1D5D-48AA-ABF0-4FB00AFAD9E5}" type="parTrans" cxnId="{BE84506C-0BCD-4FA0-87CD-FC40ED6DDFC9}">
      <dgm:prSet/>
      <dgm:spPr/>
      <dgm:t>
        <a:bodyPr/>
        <a:lstStyle/>
        <a:p>
          <a:pPr algn="r"/>
          <a:endParaRPr lang="es-ES">
            <a:latin typeface="GillSans-Light" panose="020B0400000000000000" pitchFamily="34" charset="0"/>
          </a:endParaRPr>
        </a:p>
      </dgm:t>
    </dgm:pt>
    <dgm:pt modelId="{A55977F0-2744-41EB-A8DF-26C7DE58F92B}" type="sibTrans" cxnId="{BE84506C-0BCD-4FA0-87CD-FC40ED6DDFC9}">
      <dgm:prSet/>
      <dgm:spPr/>
      <dgm:t>
        <a:bodyPr/>
        <a:lstStyle/>
        <a:p>
          <a:pPr algn="r"/>
          <a:endParaRPr lang="es-ES">
            <a:latin typeface="GillSans-Light" panose="020B0400000000000000" pitchFamily="34" charset="0"/>
          </a:endParaRPr>
        </a:p>
      </dgm:t>
    </dgm:pt>
    <dgm:pt modelId="{A83F8DC1-46FA-4383-A96A-7C80733B1512}">
      <dgm:prSet phldrT="[Texto]" custT="1"/>
      <dgm:spPr/>
      <dgm:t>
        <a:bodyPr/>
        <a:lstStyle/>
        <a:p>
          <a:pPr algn="r"/>
          <a:r>
            <a:rPr lang="es-ES" sz="1000" b="1">
              <a:latin typeface="GillSans-Light" panose="020B0400000000000000" pitchFamily="34" charset="0"/>
            </a:rPr>
            <a:t>Evaluación PEI anual (Mes de Octubre)</a:t>
          </a:r>
        </a:p>
      </dgm:t>
    </dgm:pt>
    <dgm:pt modelId="{4ACE9775-60C9-44E3-A8E3-88E53E4EEEEC}" type="parTrans" cxnId="{8D781586-7255-4B4B-9FC1-E98696C61238}">
      <dgm:prSet/>
      <dgm:spPr/>
      <dgm:t>
        <a:bodyPr/>
        <a:lstStyle/>
        <a:p>
          <a:pPr algn="r"/>
          <a:endParaRPr lang="es-ES">
            <a:latin typeface="GillSans-Light" panose="020B0400000000000000" pitchFamily="34" charset="0"/>
          </a:endParaRPr>
        </a:p>
      </dgm:t>
    </dgm:pt>
    <dgm:pt modelId="{2744F5C9-A45A-461B-B486-CF56E120A6E4}" type="sibTrans" cxnId="{8D781586-7255-4B4B-9FC1-E98696C61238}">
      <dgm:prSet/>
      <dgm:spPr/>
      <dgm:t>
        <a:bodyPr/>
        <a:lstStyle/>
        <a:p>
          <a:pPr algn="r"/>
          <a:endParaRPr lang="es-ES">
            <a:latin typeface="GillSans-Light" panose="020B0400000000000000" pitchFamily="34" charset="0"/>
          </a:endParaRPr>
        </a:p>
      </dgm:t>
    </dgm:pt>
    <dgm:pt modelId="{9A8FF257-445C-4CCB-ADCF-44518978B427}">
      <dgm:prSet custT="1"/>
      <dgm:spPr/>
      <dgm:t>
        <a:bodyPr/>
        <a:lstStyle/>
        <a:p>
          <a:pPr algn="r"/>
          <a:r>
            <a:rPr lang="es-ES" sz="900" b="0">
              <a:latin typeface="GillSans-Light" panose="020B0400000000000000" pitchFamily="34" charset="0"/>
            </a:rPr>
            <a:t>Preparación y diseño </a:t>
          </a:r>
          <a:r>
            <a:rPr lang="es-ES" sz="800" b="0">
              <a:latin typeface="GillSans-Light" panose="020B0400000000000000" pitchFamily="34" charset="0"/>
            </a:rPr>
            <a:t>de</a:t>
          </a:r>
          <a:r>
            <a:rPr lang="es-ES" sz="900" b="0">
              <a:latin typeface="GillSans-Light" panose="020B0400000000000000" pitchFamily="34" charset="0"/>
            </a:rPr>
            <a:t> la evaluación semestral de los Planes Anuales Operativos</a:t>
          </a:r>
        </a:p>
        <a:p>
          <a:pPr algn="r"/>
          <a:endParaRPr lang="es-ES" sz="900" b="0">
            <a:latin typeface="GillSans-Light" panose="020B0400000000000000" pitchFamily="34" charset="0"/>
          </a:endParaRPr>
        </a:p>
      </dgm:t>
    </dgm:pt>
    <dgm:pt modelId="{7D2BAB24-2563-4F3D-A3D5-AA777E541070}" type="parTrans" cxnId="{16A92D06-118A-49CF-AD38-D58A57EABFBC}">
      <dgm:prSet/>
      <dgm:spPr/>
      <dgm:t>
        <a:bodyPr/>
        <a:lstStyle/>
        <a:p>
          <a:pPr algn="r"/>
          <a:endParaRPr lang="es-ES">
            <a:latin typeface="GillSans-Light" panose="020B0400000000000000" pitchFamily="34" charset="0"/>
          </a:endParaRPr>
        </a:p>
      </dgm:t>
    </dgm:pt>
    <dgm:pt modelId="{2B69973F-B187-486C-AFF5-3232B4707E8E}" type="sibTrans" cxnId="{16A92D06-118A-49CF-AD38-D58A57EABFBC}">
      <dgm:prSet/>
      <dgm:spPr/>
      <dgm:t>
        <a:bodyPr/>
        <a:lstStyle/>
        <a:p>
          <a:pPr algn="r"/>
          <a:endParaRPr lang="es-ES">
            <a:latin typeface="GillSans-Light" panose="020B0400000000000000" pitchFamily="34" charset="0"/>
          </a:endParaRPr>
        </a:p>
      </dgm:t>
    </dgm:pt>
    <dgm:pt modelId="{2330742F-F683-4BC5-881F-D66E3C26E714}">
      <dgm:prSet custT="1"/>
      <dgm:spPr/>
      <dgm:t>
        <a:bodyPr/>
        <a:lstStyle/>
        <a:p>
          <a:pPr algn="r"/>
          <a:r>
            <a:rPr lang="es-ES" sz="900">
              <a:latin typeface="GillSans-Light" panose="020B0400000000000000" pitchFamily="34" charset="0"/>
            </a:rPr>
            <a:t>Preparación y diseño de la evaluación anual del Plan Estratégico</a:t>
          </a:r>
        </a:p>
        <a:p>
          <a:pPr algn="r"/>
          <a:endParaRPr lang="es-ES" sz="900">
            <a:latin typeface="GillSans-Light" panose="020B0400000000000000" pitchFamily="34" charset="0"/>
          </a:endParaRPr>
        </a:p>
      </dgm:t>
    </dgm:pt>
    <dgm:pt modelId="{839262AF-1423-4830-A5CB-BA5E4A8C14A2}" type="parTrans" cxnId="{71A7FE86-6E59-46C5-B59B-908DC871D306}">
      <dgm:prSet/>
      <dgm:spPr/>
      <dgm:t>
        <a:bodyPr/>
        <a:lstStyle/>
        <a:p>
          <a:pPr algn="r"/>
          <a:endParaRPr lang="es-ES">
            <a:latin typeface="GillSans-Light" panose="020B0400000000000000" pitchFamily="34" charset="0"/>
          </a:endParaRPr>
        </a:p>
      </dgm:t>
    </dgm:pt>
    <dgm:pt modelId="{BA0FCC35-E1D8-46FE-A16A-79118C06E9F5}" type="sibTrans" cxnId="{71A7FE86-6E59-46C5-B59B-908DC871D306}">
      <dgm:prSet/>
      <dgm:spPr/>
      <dgm:t>
        <a:bodyPr/>
        <a:lstStyle/>
        <a:p>
          <a:pPr algn="r"/>
          <a:endParaRPr lang="es-ES">
            <a:latin typeface="GillSans-Light" panose="020B0400000000000000" pitchFamily="34" charset="0"/>
          </a:endParaRPr>
        </a:p>
      </dgm:t>
    </dgm:pt>
    <dgm:pt modelId="{620EBBC7-F29A-4DDF-B0AD-E417D5C7B6BE}">
      <dgm:prSet custT="1"/>
      <dgm:spPr/>
      <dgm:t>
        <a:bodyPr/>
        <a:lstStyle/>
        <a:p>
          <a:pPr algn="r"/>
          <a:r>
            <a:rPr lang="es-ES" sz="900">
              <a:latin typeface="GillSans-Light" panose="020B0400000000000000" pitchFamily="34" charset="0"/>
            </a:rPr>
            <a:t>Ejecución de recomendaciones de PAOs</a:t>
          </a:r>
        </a:p>
        <a:p>
          <a:pPr algn="r"/>
          <a:endParaRPr lang="es-ES" sz="900">
            <a:latin typeface="GillSans-Light" panose="020B0400000000000000" pitchFamily="34" charset="0"/>
          </a:endParaRPr>
        </a:p>
        <a:p>
          <a:pPr algn="r"/>
          <a:endParaRPr lang="es-ES" sz="900">
            <a:latin typeface="GillSans-Light" panose="020B0400000000000000" pitchFamily="34" charset="0"/>
          </a:endParaRPr>
        </a:p>
      </dgm:t>
    </dgm:pt>
    <dgm:pt modelId="{5E2BDB1B-C29E-4EAA-AEE1-29D13A52D4AA}" type="parTrans" cxnId="{F85DE6F0-DCA4-4BD5-851B-AB35B3F9A433}">
      <dgm:prSet/>
      <dgm:spPr/>
      <dgm:t>
        <a:bodyPr/>
        <a:lstStyle/>
        <a:p>
          <a:pPr algn="r"/>
          <a:endParaRPr lang="es-ES">
            <a:latin typeface="GillSans-Light" panose="020B0400000000000000" pitchFamily="34" charset="0"/>
          </a:endParaRPr>
        </a:p>
      </dgm:t>
    </dgm:pt>
    <dgm:pt modelId="{286631D3-F033-440B-A11A-4DCC386F6F62}" type="sibTrans" cxnId="{F85DE6F0-DCA4-4BD5-851B-AB35B3F9A433}">
      <dgm:prSet/>
      <dgm:spPr/>
      <dgm:t>
        <a:bodyPr/>
        <a:lstStyle/>
        <a:p>
          <a:pPr algn="r"/>
          <a:endParaRPr lang="es-ES">
            <a:latin typeface="GillSans-Light" panose="020B0400000000000000" pitchFamily="34" charset="0"/>
          </a:endParaRPr>
        </a:p>
      </dgm:t>
    </dgm:pt>
    <dgm:pt modelId="{9F618515-DE15-40DD-97C6-7159B42F3827}">
      <dgm:prSet custT="1"/>
      <dgm:spPr/>
      <dgm:t>
        <a:bodyPr/>
        <a:lstStyle/>
        <a:p>
          <a:pPr algn="r"/>
          <a:r>
            <a:rPr lang="es-ES" sz="900">
              <a:latin typeface="GillSans-Light" panose="020B0400000000000000" pitchFamily="34" charset="0"/>
            </a:rPr>
            <a:t>Ejecución de recomendaciones del PEI</a:t>
          </a:r>
        </a:p>
        <a:p>
          <a:pPr algn="r"/>
          <a:endParaRPr lang="es-ES" sz="900">
            <a:latin typeface="GillSans-Light" panose="020B0400000000000000" pitchFamily="34" charset="0"/>
          </a:endParaRPr>
        </a:p>
        <a:p>
          <a:pPr algn="r"/>
          <a:endParaRPr lang="es-ES" sz="900">
            <a:latin typeface="GillSans-Light" panose="020B0400000000000000" pitchFamily="34" charset="0"/>
          </a:endParaRPr>
        </a:p>
      </dgm:t>
    </dgm:pt>
    <dgm:pt modelId="{619DBBD9-4A81-4E54-808B-53BBF9F09C2C}" type="parTrans" cxnId="{0E492DB3-53DD-4C02-B569-51FCE81ED1C9}">
      <dgm:prSet/>
      <dgm:spPr/>
      <dgm:t>
        <a:bodyPr/>
        <a:lstStyle/>
        <a:p>
          <a:pPr algn="r"/>
          <a:endParaRPr lang="es-ES">
            <a:latin typeface="GillSans-Light" panose="020B0400000000000000" pitchFamily="34" charset="0"/>
          </a:endParaRPr>
        </a:p>
      </dgm:t>
    </dgm:pt>
    <dgm:pt modelId="{971686CE-AD79-4760-B022-4909C157C351}" type="sibTrans" cxnId="{0E492DB3-53DD-4C02-B569-51FCE81ED1C9}">
      <dgm:prSet/>
      <dgm:spPr/>
      <dgm:t>
        <a:bodyPr/>
        <a:lstStyle/>
        <a:p>
          <a:pPr algn="r"/>
          <a:endParaRPr lang="es-ES">
            <a:latin typeface="GillSans-Light" panose="020B0400000000000000" pitchFamily="34" charset="0"/>
          </a:endParaRPr>
        </a:p>
      </dgm:t>
    </dgm:pt>
    <dgm:pt modelId="{F54EDD74-9220-4221-95C5-1F201CA8498A}" type="pres">
      <dgm:prSet presAssocID="{DC4101FF-9DEB-4F5C-B0F0-0574646E8281}" presName="Name0" presStyleCnt="0">
        <dgm:presLayoutVars>
          <dgm:dir/>
          <dgm:resizeHandles val="exact"/>
        </dgm:presLayoutVars>
      </dgm:prSet>
      <dgm:spPr/>
    </dgm:pt>
    <dgm:pt modelId="{1A9E64DB-A1DC-4B72-989C-FDE247513927}" type="pres">
      <dgm:prSet presAssocID="{DC4101FF-9DEB-4F5C-B0F0-0574646E8281}" presName="arrow" presStyleLbl="bgShp" presStyleIdx="0" presStyleCnt="1"/>
      <dgm:spPr/>
    </dgm:pt>
    <dgm:pt modelId="{CAEAFE76-CB43-4C69-94AC-E88805F77484}" type="pres">
      <dgm:prSet presAssocID="{DC4101FF-9DEB-4F5C-B0F0-0574646E8281}" presName="points" presStyleCnt="0"/>
      <dgm:spPr/>
    </dgm:pt>
    <dgm:pt modelId="{D3957D00-7315-4ADF-BFBF-54DB864BF7D1}" type="pres">
      <dgm:prSet presAssocID="{9A8FF257-445C-4CCB-ADCF-44518978B427}" presName="compositeA" presStyleCnt="0"/>
      <dgm:spPr/>
    </dgm:pt>
    <dgm:pt modelId="{5595666E-7E98-4A46-AFC1-287CB27DEC29}" type="pres">
      <dgm:prSet presAssocID="{9A8FF257-445C-4CCB-ADCF-44518978B427}" presName="textA" presStyleLbl="revTx" presStyleIdx="0" presStyleCnt="7">
        <dgm:presLayoutVars>
          <dgm:bulletEnabled val="1"/>
        </dgm:presLayoutVars>
      </dgm:prSet>
      <dgm:spPr/>
    </dgm:pt>
    <dgm:pt modelId="{082E32E1-77B0-438D-881E-2D2DE19D841B}" type="pres">
      <dgm:prSet presAssocID="{9A8FF257-445C-4CCB-ADCF-44518978B427}" presName="circleA" presStyleLbl="node1" presStyleIdx="0" presStyleCnt="7"/>
      <dgm:spPr/>
    </dgm:pt>
    <dgm:pt modelId="{3B433029-CA93-4278-A59D-372D24BEA11E}" type="pres">
      <dgm:prSet presAssocID="{9A8FF257-445C-4CCB-ADCF-44518978B427}" presName="spaceA" presStyleCnt="0"/>
      <dgm:spPr/>
    </dgm:pt>
    <dgm:pt modelId="{54911AE4-C319-49B2-B8EB-A24B09496F4F}" type="pres">
      <dgm:prSet presAssocID="{2B69973F-B187-486C-AFF5-3232B4707E8E}" presName="space" presStyleCnt="0"/>
      <dgm:spPr/>
    </dgm:pt>
    <dgm:pt modelId="{B9554803-62E7-4DB7-B4D7-081A26426D33}" type="pres">
      <dgm:prSet presAssocID="{16F49D9D-1FC8-4D17-8CD8-980737BC332E}" presName="compositeB" presStyleCnt="0"/>
      <dgm:spPr/>
    </dgm:pt>
    <dgm:pt modelId="{815D7B17-A8AC-42E5-BF74-3555C02B275D}" type="pres">
      <dgm:prSet presAssocID="{16F49D9D-1FC8-4D17-8CD8-980737BC332E}" presName="textB" presStyleLbl="revTx" presStyleIdx="1" presStyleCnt="7">
        <dgm:presLayoutVars>
          <dgm:bulletEnabled val="1"/>
        </dgm:presLayoutVars>
      </dgm:prSet>
      <dgm:spPr/>
    </dgm:pt>
    <dgm:pt modelId="{FE84E50F-84D6-4609-A9D1-E5FBF1050290}" type="pres">
      <dgm:prSet presAssocID="{16F49D9D-1FC8-4D17-8CD8-980737BC332E}" presName="circleB" presStyleLbl="node1" presStyleIdx="1" presStyleCnt="7"/>
      <dgm:spPr/>
    </dgm:pt>
    <dgm:pt modelId="{EAC58FF2-8BDA-4C6E-AA35-1576946E9E85}" type="pres">
      <dgm:prSet presAssocID="{16F49D9D-1FC8-4D17-8CD8-980737BC332E}" presName="spaceB" presStyleCnt="0"/>
      <dgm:spPr/>
    </dgm:pt>
    <dgm:pt modelId="{E00C4645-7169-42C4-9619-F81160936C29}" type="pres">
      <dgm:prSet presAssocID="{0EBAB62F-8CCD-44E6-81F8-F4CF179497FF}" presName="space" presStyleCnt="0"/>
      <dgm:spPr/>
    </dgm:pt>
    <dgm:pt modelId="{F24F1EB2-DECA-440E-8854-9B6D5332CE38}" type="pres">
      <dgm:prSet presAssocID="{620EBBC7-F29A-4DDF-B0AD-E417D5C7B6BE}" presName="compositeA" presStyleCnt="0"/>
      <dgm:spPr/>
    </dgm:pt>
    <dgm:pt modelId="{F1CBBC24-63A2-400E-BF5F-4BB54C0F7D41}" type="pres">
      <dgm:prSet presAssocID="{620EBBC7-F29A-4DDF-B0AD-E417D5C7B6BE}" presName="textA" presStyleLbl="revTx" presStyleIdx="2" presStyleCnt="7" custScaleX="121984">
        <dgm:presLayoutVars>
          <dgm:bulletEnabled val="1"/>
        </dgm:presLayoutVars>
      </dgm:prSet>
      <dgm:spPr/>
    </dgm:pt>
    <dgm:pt modelId="{7D1FC10C-5E79-41BC-8DB6-4B2F595FBC76}" type="pres">
      <dgm:prSet presAssocID="{620EBBC7-F29A-4DDF-B0AD-E417D5C7B6BE}" presName="circleA" presStyleLbl="node1" presStyleIdx="2" presStyleCnt="7"/>
      <dgm:spPr/>
    </dgm:pt>
    <dgm:pt modelId="{51777AC5-365E-490A-9A51-4990F873C966}" type="pres">
      <dgm:prSet presAssocID="{620EBBC7-F29A-4DDF-B0AD-E417D5C7B6BE}" presName="spaceA" presStyleCnt="0"/>
      <dgm:spPr/>
    </dgm:pt>
    <dgm:pt modelId="{860A71A2-58C5-4CDC-8D97-F06F0776866C}" type="pres">
      <dgm:prSet presAssocID="{286631D3-F033-440B-A11A-4DCC386F6F62}" presName="space" presStyleCnt="0"/>
      <dgm:spPr/>
    </dgm:pt>
    <dgm:pt modelId="{35747C13-6A01-4A6D-A5C6-6E964A7B708D}" type="pres">
      <dgm:prSet presAssocID="{E0F42997-09E5-45F2-A743-0322B90C01E4}" presName="compositeB" presStyleCnt="0"/>
      <dgm:spPr/>
    </dgm:pt>
    <dgm:pt modelId="{15BBA6DD-5E2B-4DC8-9EC5-EDE1B0C7670C}" type="pres">
      <dgm:prSet presAssocID="{E0F42997-09E5-45F2-A743-0322B90C01E4}" presName="textB" presStyleLbl="revTx" presStyleIdx="3" presStyleCnt="7">
        <dgm:presLayoutVars>
          <dgm:bulletEnabled val="1"/>
        </dgm:presLayoutVars>
      </dgm:prSet>
      <dgm:spPr/>
    </dgm:pt>
    <dgm:pt modelId="{AA47EA50-F9BB-4A8D-B2F0-5A07FDB38BE1}" type="pres">
      <dgm:prSet presAssocID="{E0F42997-09E5-45F2-A743-0322B90C01E4}" presName="circleB" presStyleLbl="node1" presStyleIdx="3" presStyleCnt="7"/>
      <dgm:spPr/>
    </dgm:pt>
    <dgm:pt modelId="{B1BE575F-DB7E-4005-9665-30B7CEE5DB42}" type="pres">
      <dgm:prSet presAssocID="{E0F42997-09E5-45F2-A743-0322B90C01E4}" presName="spaceB" presStyleCnt="0"/>
      <dgm:spPr/>
    </dgm:pt>
    <dgm:pt modelId="{FEE835B2-ECD6-462B-84F7-0F35736B93F6}" type="pres">
      <dgm:prSet presAssocID="{A55977F0-2744-41EB-A8DF-26C7DE58F92B}" presName="space" presStyleCnt="0"/>
      <dgm:spPr/>
    </dgm:pt>
    <dgm:pt modelId="{C39DA59E-A134-4437-AF0C-0F69D3134D7D}" type="pres">
      <dgm:prSet presAssocID="{2330742F-F683-4BC5-881F-D66E3C26E714}" presName="compositeA" presStyleCnt="0"/>
      <dgm:spPr/>
    </dgm:pt>
    <dgm:pt modelId="{62859853-1E05-4760-83A3-8A8D09A57105}" type="pres">
      <dgm:prSet presAssocID="{2330742F-F683-4BC5-881F-D66E3C26E714}" presName="textA" presStyleLbl="revTx" presStyleIdx="4" presStyleCnt="7">
        <dgm:presLayoutVars>
          <dgm:bulletEnabled val="1"/>
        </dgm:presLayoutVars>
      </dgm:prSet>
      <dgm:spPr/>
    </dgm:pt>
    <dgm:pt modelId="{0114F36D-00AE-4C9D-8302-416C1BB034F5}" type="pres">
      <dgm:prSet presAssocID="{2330742F-F683-4BC5-881F-D66E3C26E714}" presName="circleA" presStyleLbl="node1" presStyleIdx="4" presStyleCnt="7"/>
      <dgm:spPr/>
    </dgm:pt>
    <dgm:pt modelId="{24E8EFDB-F35F-4311-829F-5FE843A4B747}" type="pres">
      <dgm:prSet presAssocID="{2330742F-F683-4BC5-881F-D66E3C26E714}" presName="spaceA" presStyleCnt="0"/>
      <dgm:spPr/>
    </dgm:pt>
    <dgm:pt modelId="{407CA195-5C63-48E9-BD88-8205E3DDBA29}" type="pres">
      <dgm:prSet presAssocID="{BA0FCC35-E1D8-46FE-A16A-79118C06E9F5}" presName="space" presStyleCnt="0"/>
      <dgm:spPr/>
    </dgm:pt>
    <dgm:pt modelId="{11FF72B8-33CB-4EB1-AA0B-3B42076F6DCD}" type="pres">
      <dgm:prSet presAssocID="{A83F8DC1-46FA-4383-A96A-7C80733B1512}" presName="compositeB" presStyleCnt="0"/>
      <dgm:spPr/>
    </dgm:pt>
    <dgm:pt modelId="{578804C8-A3F7-4B78-AA46-B758240D255E}" type="pres">
      <dgm:prSet presAssocID="{A83F8DC1-46FA-4383-A96A-7C80733B1512}" presName="textB" presStyleLbl="revTx" presStyleIdx="5" presStyleCnt="7">
        <dgm:presLayoutVars>
          <dgm:bulletEnabled val="1"/>
        </dgm:presLayoutVars>
      </dgm:prSet>
      <dgm:spPr/>
    </dgm:pt>
    <dgm:pt modelId="{E00447A1-BB9D-4F7B-9BDD-5D5A77F63A6A}" type="pres">
      <dgm:prSet presAssocID="{A83F8DC1-46FA-4383-A96A-7C80733B1512}" presName="circleB" presStyleLbl="node1" presStyleIdx="5" presStyleCnt="7"/>
      <dgm:spPr/>
    </dgm:pt>
    <dgm:pt modelId="{6810A357-3F32-43DF-982E-41A11AC67C68}" type="pres">
      <dgm:prSet presAssocID="{A83F8DC1-46FA-4383-A96A-7C80733B1512}" presName="spaceB" presStyleCnt="0"/>
      <dgm:spPr/>
    </dgm:pt>
    <dgm:pt modelId="{1B1DC7EF-A90A-46D0-9343-1B6CF33A2421}" type="pres">
      <dgm:prSet presAssocID="{2744F5C9-A45A-461B-B486-CF56E120A6E4}" presName="space" presStyleCnt="0"/>
      <dgm:spPr/>
    </dgm:pt>
    <dgm:pt modelId="{DE4ED25A-6C53-47A5-9652-C4D22F42D2AE}" type="pres">
      <dgm:prSet presAssocID="{9F618515-DE15-40DD-97C6-7159B42F3827}" presName="compositeA" presStyleCnt="0"/>
      <dgm:spPr/>
    </dgm:pt>
    <dgm:pt modelId="{069C8334-33E7-4AFF-8C49-9B0763203FCF}" type="pres">
      <dgm:prSet presAssocID="{9F618515-DE15-40DD-97C6-7159B42F3827}" presName="textA" presStyleLbl="revTx" presStyleIdx="6" presStyleCnt="7" custScaleX="116980">
        <dgm:presLayoutVars>
          <dgm:bulletEnabled val="1"/>
        </dgm:presLayoutVars>
      </dgm:prSet>
      <dgm:spPr/>
    </dgm:pt>
    <dgm:pt modelId="{6813EB4A-9868-413B-8BEA-31F958B39D36}" type="pres">
      <dgm:prSet presAssocID="{9F618515-DE15-40DD-97C6-7159B42F3827}" presName="circleA" presStyleLbl="node1" presStyleIdx="6" presStyleCnt="7"/>
      <dgm:spPr/>
    </dgm:pt>
    <dgm:pt modelId="{15277BCD-62C8-47EF-8364-D9C5F9FFC553}" type="pres">
      <dgm:prSet presAssocID="{9F618515-DE15-40DD-97C6-7159B42F3827}" presName="spaceA" presStyleCnt="0"/>
      <dgm:spPr/>
    </dgm:pt>
  </dgm:ptLst>
  <dgm:cxnLst>
    <dgm:cxn modelId="{16A92D06-118A-49CF-AD38-D58A57EABFBC}" srcId="{DC4101FF-9DEB-4F5C-B0F0-0574646E8281}" destId="{9A8FF257-445C-4CCB-ADCF-44518978B427}" srcOrd="0" destOrd="0" parTransId="{7D2BAB24-2563-4F3D-A3D5-AA777E541070}" sibTransId="{2B69973F-B187-486C-AFF5-3232B4707E8E}"/>
    <dgm:cxn modelId="{C506F21C-4957-4F0E-935E-7165AF42F315}" type="presOf" srcId="{9A8FF257-445C-4CCB-ADCF-44518978B427}" destId="{5595666E-7E98-4A46-AFC1-287CB27DEC29}" srcOrd="0" destOrd="0" presId="urn:microsoft.com/office/officeart/2005/8/layout/hProcess11"/>
    <dgm:cxn modelId="{F7654E66-0A9C-4DB3-8654-90661B9A7C2D}" type="presOf" srcId="{16F49D9D-1FC8-4D17-8CD8-980737BC332E}" destId="{815D7B17-A8AC-42E5-BF74-3555C02B275D}" srcOrd="0" destOrd="0" presId="urn:microsoft.com/office/officeart/2005/8/layout/hProcess11"/>
    <dgm:cxn modelId="{BE84506C-0BCD-4FA0-87CD-FC40ED6DDFC9}" srcId="{DC4101FF-9DEB-4F5C-B0F0-0574646E8281}" destId="{E0F42997-09E5-45F2-A743-0322B90C01E4}" srcOrd="3" destOrd="0" parTransId="{5F1E49A2-1D5D-48AA-ABF0-4FB00AFAD9E5}" sibTransId="{A55977F0-2744-41EB-A8DF-26C7DE58F92B}"/>
    <dgm:cxn modelId="{B9037081-630D-402E-929D-A45A96471C65}" type="presOf" srcId="{2330742F-F683-4BC5-881F-D66E3C26E714}" destId="{62859853-1E05-4760-83A3-8A8D09A57105}" srcOrd="0" destOrd="0" presId="urn:microsoft.com/office/officeart/2005/8/layout/hProcess11"/>
    <dgm:cxn modelId="{E91FF284-8C61-4501-9C3D-674884B3893D}" type="presOf" srcId="{A83F8DC1-46FA-4383-A96A-7C80733B1512}" destId="{578804C8-A3F7-4B78-AA46-B758240D255E}" srcOrd="0" destOrd="0" presId="urn:microsoft.com/office/officeart/2005/8/layout/hProcess11"/>
    <dgm:cxn modelId="{8D781586-7255-4B4B-9FC1-E98696C61238}" srcId="{DC4101FF-9DEB-4F5C-B0F0-0574646E8281}" destId="{A83F8DC1-46FA-4383-A96A-7C80733B1512}" srcOrd="5" destOrd="0" parTransId="{4ACE9775-60C9-44E3-A8E3-88E53E4EEEEC}" sibTransId="{2744F5C9-A45A-461B-B486-CF56E120A6E4}"/>
    <dgm:cxn modelId="{71A7FE86-6E59-46C5-B59B-908DC871D306}" srcId="{DC4101FF-9DEB-4F5C-B0F0-0574646E8281}" destId="{2330742F-F683-4BC5-881F-D66E3C26E714}" srcOrd="4" destOrd="0" parTransId="{839262AF-1423-4830-A5CB-BA5E4A8C14A2}" sibTransId="{BA0FCC35-E1D8-46FE-A16A-79118C06E9F5}"/>
    <dgm:cxn modelId="{04F73FAB-9BC5-4F52-ACAB-29F586B73B41}" type="presOf" srcId="{E0F42997-09E5-45F2-A743-0322B90C01E4}" destId="{15BBA6DD-5E2B-4DC8-9EC5-EDE1B0C7670C}" srcOrd="0" destOrd="0" presId="urn:microsoft.com/office/officeart/2005/8/layout/hProcess11"/>
    <dgm:cxn modelId="{3FE9B1AB-BC5E-4841-A0A2-2C4753A295D6}" type="presOf" srcId="{DC4101FF-9DEB-4F5C-B0F0-0574646E8281}" destId="{F54EDD74-9220-4221-95C5-1F201CA8498A}" srcOrd="0" destOrd="0" presId="urn:microsoft.com/office/officeart/2005/8/layout/hProcess11"/>
    <dgm:cxn modelId="{0E492DB3-53DD-4C02-B569-51FCE81ED1C9}" srcId="{DC4101FF-9DEB-4F5C-B0F0-0574646E8281}" destId="{9F618515-DE15-40DD-97C6-7159B42F3827}" srcOrd="6" destOrd="0" parTransId="{619DBBD9-4A81-4E54-808B-53BBF9F09C2C}" sibTransId="{971686CE-AD79-4760-B022-4909C157C351}"/>
    <dgm:cxn modelId="{1ACDE0CE-71AA-4DA8-9352-387F65CB8A7D}" type="presOf" srcId="{620EBBC7-F29A-4DDF-B0AD-E417D5C7B6BE}" destId="{F1CBBC24-63A2-400E-BF5F-4BB54C0F7D41}" srcOrd="0" destOrd="0" presId="urn:microsoft.com/office/officeart/2005/8/layout/hProcess11"/>
    <dgm:cxn modelId="{CB69E1D3-0C2A-464A-B984-75891D55C9DB}" type="presOf" srcId="{9F618515-DE15-40DD-97C6-7159B42F3827}" destId="{069C8334-33E7-4AFF-8C49-9B0763203FCF}" srcOrd="0" destOrd="0" presId="urn:microsoft.com/office/officeart/2005/8/layout/hProcess11"/>
    <dgm:cxn modelId="{56B983E2-0150-4286-8AB4-39DEBA0D93E8}" srcId="{DC4101FF-9DEB-4F5C-B0F0-0574646E8281}" destId="{16F49D9D-1FC8-4D17-8CD8-980737BC332E}" srcOrd="1" destOrd="0" parTransId="{C32916FE-A9C2-4335-8538-4C4866829B3C}" sibTransId="{0EBAB62F-8CCD-44E6-81F8-F4CF179497FF}"/>
    <dgm:cxn modelId="{F85DE6F0-DCA4-4BD5-851B-AB35B3F9A433}" srcId="{DC4101FF-9DEB-4F5C-B0F0-0574646E8281}" destId="{620EBBC7-F29A-4DDF-B0AD-E417D5C7B6BE}" srcOrd="2" destOrd="0" parTransId="{5E2BDB1B-C29E-4EAA-AEE1-29D13A52D4AA}" sibTransId="{286631D3-F033-440B-A11A-4DCC386F6F62}"/>
    <dgm:cxn modelId="{E1A2DE5F-5A35-4914-B359-33BA0C576FA2}" type="presParOf" srcId="{F54EDD74-9220-4221-95C5-1F201CA8498A}" destId="{1A9E64DB-A1DC-4B72-989C-FDE247513927}" srcOrd="0" destOrd="0" presId="urn:microsoft.com/office/officeart/2005/8/layout/hProcess11"/>
    <dgm:cxn modelId="{AF7E59AB-A78F-47C3-B080-28EBD6251CEB}" type="presParOf" srcId="{F54EDD74-9220-4221-95C5-1F201CA8498A}" destId="{CAEAFE76-CB43-4C69-94AC-E88805F77484}" srcOrd="1" destOrd="0" presId="urn:microsoft.com/office/officeart/2005/8/layout/hProcess11"/>
    <dgm:cxn modelId="{5ABBC649-D893-455E-9235-821A498AA32E}" type="presParOf" srcId="{CAEAFE76-CB43-4C69-94AC-E88805F77484}" destId="{D3957D00-7315-4ADF-BFBF-54DB864BF7D1}" srcOrd="0" destOrd="0" presId="urn:microsoft.com/office/officeart/2005/8/layout/hProcess11"/>
    <dgm:cxn modelId="{E0712AF6-A5B4-463F-9C27-E12C7A6C54A4}" type="presParOf" srcId="{D3957D00-7315-4ADF-BFBF-54DB864BF7D1}" destId="{5595666E-7E98-4A46-AFC1-287CB27DEC29}" srcOrd="0" destOrd="0" presId="urn:microsoft.com/office/officeart/2005/8/layout/hProcess11"/>
    <dgm:cxn modelId="{CF408A20-C54D-41F6-BB74-3B1DADE4E5C9}" type="presParOf" srcId="{D3957D00-7315-4ADF-BFBF-54DB864BF7D1}" destId="{082E32E1-77B0-438D-881E-2D2DE19D841B}" srcOrd="1" destOrd="0" presId="urn:microsoft.com/office/officeart/2005/8/layout/hProcess11"/>
    <dgm:cxn modelId="{E4181F06-300F-471A-817D-1105686BE1A8}" type="presParOf" srcId="{D3957D00-7315-4ADF-BFBF-54DB864BF7D1}" destId="{3B433029-CA93-4278-A59D-372D24BEA11E}" srcOrd="2" destOrd="0" presId="urn:microsoft.com/office/officeart/2005/8/layout/hProcess11"/>
    <dgm:cxn modelId="{B9892F9F-6A97-447D-9E81-476B115A907D}" type="presParOf" srcId="{CAEAFE76-CB43-4C69-94AC-E88805F77484}" destId="{54911AE4-C319-49B2-B8EB-A24B09496F4F}" srcOrd="1" destOrd="0" presId="urn:microsoft.com/office/officeart/2005/8/layout/hProcess11"/>
    <dgm:cxn modelId="{445EBF27-76C2-4546-BD54-6A319D07934A}" type="presParOf" srcId="{CAEAFE76-CB43-4C69-94AC-E88805F77484}" destId="{B9554803-62E7-4DB7-B4D7-081A26426D33}" srcOrd="2" destOrd="0" presId="urn:microsoft.com/office/officeart/2005/8/layout/hProcess11"/>
    <dgm:cxn modelId="{4BBDB07F-E004-4F78-8C55-2B3AF6DD8FDC}" type="presParOf" srcId="{B9554803-62E7-4DB7-B4D7-081A26426D33}" destId="{815D7B17-A8AC-42E5-BF74-3555C02B275D}" srcOrd="0" destOrd="0" presId="urn:microsoft.com/office/officeart/2005/8/layout/hProcess11"/>
    <dgm:cxn modelId="{451C21B3-3BA5-4717-BAB9-FCFB4C815B33}" type="presParOf" srcId="{B9554803-62E7-4DB7-B4D7-081A26426D33}" destId="{FE84E50F-84D6-4609-A9D1-E5FBF1050290}" srcOrd="1" destOrd="0" presId="urn:microsoft.com/office/officeart/2005/8/layout/hProcess11"/>
    <dgm:cxn modelId="{6C5E6037-DF16-473F-BE8D-BF1CC70DF5FE}" type="presParOf" srcId="{B9554803-62E7-4DB7-B4D7-081A26426D33}" destId="{EAC58FF2-8BDA-4C6E-AA35-1576946E9E85}" srcOrd="2" destOrd="0" presId="urn:microsoft.com/office/officeart/2005/8/layout/hProcess11"/>
    <dgm:cxn modelId="{3F36EFEA-FBD4-4E87-B386-666BE9AF8736}" type="presParOf" srcId="{CAEAFE76-CB43-4C69-94AC-E88805F77484}" destId="{E00C4645-7169-42C4-9619-F81160936C29}" srcOrd="3" destOrd="0" presId="urn:microsoft.com/office/officeart/2005/8/layout/hProcess11"/>
    <dgm:cxn modelId="{6712CA9C-9082-404F-A707-94DB825B6E06}" type="presParOf" srcId="{CAEAFE76-CB43-4C69-94AC-E88805F77484}" destId="{F24F1EB2-DECA-440E-8854-9B6D5332CE38}" srcOrd="4" destOrd="0" presId="urn:microsoft.com/office/officeart/2005/8/layout/hProcess11"/>
    <dgm:cxn modelId="{34B1671C-36CC-434C-BD7D-58A9CF4D5618}" type="presParOf" srcId="{F24F1EB2-DECA-440E-8854-9B6D5332CE38}" destId="{F1CBBC24-63A2-400E-BF5F-4BB54C0F7D41}" srcOrd="0" destOrd="0" presId="urn:microsoft.com/office/officeart/2005/8/layout/hProcess11"/>
    <dgm:cxn modelId="{E20228BF-4ABB-4CD6-9D75-1EA823E8F678}" type="presParOf" srcId="{F24F1EB2-DECA-440E-8854-9B6D5332CE38}" destId="{7D1FC10C-5E79-41BC-8DB6-4B2F595FBC76}" srcOrd="1" destOrd="0" presId="urn:microsoft.com/office/officeart/2005/8/layout/hProcess11"/>
    <dgm:cxn modelId="{DD9DC3DB-B619-450F-AB6E-0203A7D6CC06}" type="presParOf" srcId="{F24F1EB2-DECA-440E-8854-9B6D5332CE38}" destId="{51777AC5-365E-490A-9A51-4990F873C966}" srcOrd="2" destOrd="0" presId="urn:microsoft.com/office/officeart/2005/8/layout/hProcess11"/>
    <dgm:cxn modelId="{B91FB96B-81AC-497C-BC44-8E9327481AFE}" type="presParOf" srcId="{CAEAFE76-CB43-4C69-94AC-E88805F77484}" destId="{860A71A2-58C5-4CDC-8D97-F06F0776866C}" srcOrd="5" destOrd="0" presId="urn:microsoft.com/office/officeart/2005/8/layout/hProcess11"/>
    <dgm:cxn modelId="{65F0D369-388A-4D5B-AFB2-DB284F51EEDC}" type="presParOf" srcId="{CAEAFE76-CB43-4C69-94AC-E88805F77484}" destId="{35747C13-6A01-4A6D-A5C6-6E964A7B708D}" srcOrd="6" destOrd="0" presId="urn:microsoft.com/office/officeart/2005/8/layout/hProcess11"/>
    <dgm:cxn modelId="{6DB79C00-B90E-482A-BE94-B27469B2FE50}" type="presParOf" srcId="{35747C13-6A01-4A6D-A5C6-6E964A7B708D}" destId="{15BBA6DD-5E2B-4DC8-9EC5-EDE1B0C7670C}" srcOrd="0" destOrd="0" presId="urn:microsoft.com/office/officeart/2005/8/layout/hProcess11"/>
    <dgm:cxn modelId="{8D5142FB-A8FF-43C8-82B4-4CBE9BB80A0A}" type="presParOf" srcId="{35747C13-6A01-4A6D-A5C6-6E964A7B708D}" destId="{AA47EA50-F9BB-4A8D-B2F0-5A07FDB38BE1}" srcOrd="1" destOrd="0" presId="urn:microsoft.com/office/officeart/2005/8/layout/hProcess11"/>
    <dgm:cxn modelId="{41B00336-7CC5-458B-902F-8028CD8C1999}" type="presParOf" srcId="{35747C13-6A01-4A6D-A5C6-6E964A7B708D}" destId="{B1BE575F-DB7E-4005-9665-30B7CEE5DB42}" srcOrd="2" destOrd="0" presId="urn:microsoft.com/office/officeart/2005/8/layout/hProcess11"/>
    <dgm:cxn modelId="{720158DE-8C2B-467F-BC03-BE90CAA41975}" type="presParOf" srcId="{CAEAFE76-CB43-4C69-94AC-E88805F77484}" destId="{FEE835B2-ECD6-462B-84F7-0F35736B93F6}" srcOrd="7" destOrd="0" presId="urn:microsoft.com/office/officeart/2005/8/layout/hProcess11"/>
    <dgm:cxn modelId="{D0DE04A7-E445-4E5B-9793-866989977025}" type="presParOf" srcId="{CAEAFE76-CB43-4C69-94AC-E88805F77484}" destId="{C39DA59E-A134-4437-AF0C-0F69D3134D7D}" srcOrd="8" destOrd="0" presId="urn:microsoft.com/office/officeart/2005/8/layout/hProcess11"/>
    <dgm:cxn modelId="{FFB3EB16-37B0-435A-94F2-B27095DAF9C3}" type="presParOf" srcId="{C39DA59E-A134-4437-AF0C-0F69D3134D7D}" destId="{62859853-1E05-4760-83A3-8A8D09A57105}" srcOrd="0" destOrd="0" presId="urn:microsoft.com/office/officeart/2005/8/layout/hProcess11"/>
    <dgm:cxn modelId="{7AA826C4-B77E-4FB7-B1D0-F2EF810D4641}" type="presParOf" srcId="{C39DA59E-A134-4437-AF0C-0F69D3134D7D}" destId="{0114F36D-00AE-4C9D-8302-416C1BB034F5}" srcOrd="1" destOrd="0" presId="urn:microsoft.com/office/officeart/2005/8/layout/hProcess11"/>
    <dgm:cxn modelId="{469E6C98-40BA-4E0A-80D0-7D62BC7523AA}" type="presParOf" srcId="{C39DA59E-A134-4437-AF0C-0F69D3134D7D}" destId="{24E8EFDB-F35F-4311-829F-5FE843A4B747}" srcOrd="2" destOrd="0" presId="urn:microsoft.com/office/officeart/2005/8/layout/hProcess11"/>
    <dgm:cxn modelId="{503E159C-B9C1-4A20-8C89-840BDC84DA8E}" type="presParOf" srcId="{CAEAFE76-CB43-4C69-94AC-E88805F77484}" destId="{407CA195-5C63-48E9-BD88-8205E3DDBA29}" srcOrd="9" destOrd="0" presId="urn:microsoft.com/office/officeart/2005/8/layout/hProcess11"/>
    <dgm:cxn modelId="{DC9F978B-D442-4947-BB5D-87D09B1F5AD7}" type="presParOf" srcId="{CAEAFE76-CB43-4C69-94AC-E88805F77484}" destId="{11FF72B8-33CB-4EB1-AA0B-3B42076F6DCD}" srcOrd="10" destOrd="0" presId="urn:microsoft.com/office/officeart/2005/8/layout/hProcess11"/>
    <dgm:cxn modelId="{5B55CB4E-3C8E-4092-A80E-F59B118B4FED}" type="presParOf" srcId="{11FF72B8-33CB-4EB1-AA0B-3B42076F6DCD}" destId="{578804C8-A3F7-4B78-AA46-B758240D255E}" srcOrd="0" destOrd="0" presId="urn:microsoft.com/office/officeart/2005/8/layout/hProcess11"/>
    <dgm:cxn modelId="{6DC6F819-428E-43E4-A9D7-7B806F7E8392}" type="presParOf" srcId="{11FF72B8-33CB-4EB1-AA0B-3B42076F6DCD}" destId="{E00447A1-BB9D-4F7B-9BDD-5D5A77F63A6A}" srcOrd="1" destOrd="0" presId="urn:microsoft.com/office/officeart/2005/8/layout/hProcess11"/>
    <dgm:cxn modelId="{B9416FF1-34C7-44CE-98E5-504B1BA7283E}" type="presParOf" srcId="{11FF72B8-33CB-4EB1-AA0B-3B42076F6DCD}" destId="{6810A357-3F32-43DF-982E-41A11AC67C68}" srcOrd="2" destOrd="0" presId="urn:microsoft.com/office/officeart/2005/8/layout/hProcess11"/>
    <dgm:cxn modelId="{A826A136-4516-4400-8B63-CD9C1DC205FF}" type="presParOf" srcId="{CAEAFE76-CB43-4C69-94AC-E88805F77484}" destId="{1B1DC7EF-A90A-46D0-9343-1B6CF33A2421}" srcOrd="11" destOrd="0" presId="urn:microsoft.com/office/officeart/2005/8/layout/hProcess11"/>
    <dgm:cxn modelId="{D68FCF4C-39A6-4A9F-9D00-383CD4E0A7D5}" type="presParOf" srcId="{CAEAFE76-CB43-4C69-94AC-E88805F77484}" destId="{DE4ED25A-6C53-47A5-9652-C4D22F42D2AE}" srcOrd="12" destOrd="0" presId="urn:microsoft.com/office/officeart/2005/8/layout/hProcess11"/>
    <dgm:cxn modelId="{621302DD-9610-448A-8D7A-B8E34F2C553F}" type="presParOf" srcId="{DE4ED25A-6C53-47A5-9652-C4D22F42D2AE}" destId="{069C8334-33E7-4AFF-8C49-9B0763203FCF}" srcOrd="0" destOrd="0" presId="urn:microsoft.com/office/officeart/2005/8/layout/hProcess11"/>
    <dgm:cxn modelId="{F06377BF-8812-40C2-9140-6189322D9820}" type="presParOf" srcId="{DE4ED25A-6C53-47A5-9652-C4D22F42D2AE}" destId="{6813EB4A-9868-413B-8BEA-31F958B39D36}" srcOrd="1" destOrd="0" presId="urn:microsoft.com/office/officeart/2005/8/layout/hProcess11"/>
    <dgm:cxn modelId="{6A5F03C5-4AB8-4B84-A95B-42A95D869327}" type="presParOf" srcId="{DE4ED25A-6C53-47A5-9652-C4D22F42D2AE}" destId="{15277BCD-62C8-47EF-8364-D9C5F9FFC553}" srcOrd="2" destOrd="0" presId="urn:microsoft.com/office/officeart/2005/8/layout/hProcess11"/>
  </dgm:cxnLst>
  <dgm:bg>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4745A-DF10-4909-88EE-71ACD9C111A7}">
      <dsp:nvSpPr>
        <dsp:cNvPr id="0" name=""/>
        <dsp:cNvSpPr/>
      </dsp:nvSpPr>
      <dsp:spPr>
        <a:xfrm>
          <a:off x="-2933" y="0"/>
          <a:ext cx="4768366" cy="2952750"/>
        </a:xfrm>
        <a:prstGeom prst="ellipse">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Estrategia Institucional / Modelo de Gestión Estratégica</a:t>
          </a:r>
        </a:p>
      </dsp:txBody>
      <dsp:txXfrm>
        <a:off x="1487181" y="147637"/>
        <a:ext cx="1788137" cy="295274"/>
      </dsp:txXfrm>
    </dsp:sp>
    <dsp:sp modelId="{693E54C4-237B-4E7F-BF71-B21FBD42888A}">
      <dsp:nvSpPr>
        <dsp:cNvPr id="0" name=""/>
        <dsp:cNvSpPr/>
      </dsp:nvSpPr>
      <dsp:spPr>
        <a:xfrm>
          <a:off x="320296" y="442912"/>
          <a:ext cx="4121906" cy="2509837"/>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Metodología de Administración del Portafolio</a:t>
          </a:r>
        </a:p>
      </dsp:txBody>
      <dsp:txXfrm>
        <a:off x="1492463" y="587228"/>
        <a:ext cx="1777572" cy="288631"/>
      </dsp:txXfrm>
    </dsp:sp>
    <dsp:sp modelId="{A8B52292-CBD6-414F-B848-6B86F5C6FE37}">
      <dsp:nvSpPr>
        <dsp:cNvPr id="0" name=""/>
        <dsp:cNvSpPr/>
      </dsp:nvSpPr>
      <dsp:spPr>
        <a:xfrm>
          <a:off x="691807" y="885824"/>
          <a:ext cx="3378884" cy="2066925"/>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solidFill>
                <a:schemeClr val="bg1"/>
              </a:solidFill>
              <a:latin typeface="Book Antiqua" panose="02040602050305030304" pitchFamily="18" charset="0"/>
            </a:rPr>
            <a:t>Gestión del Portafolio</a:t>
          </a:r>
        </a:p>
      </dsp:txBody>
      <dsp:txXfrm>
        <a:off x="1506963" y="1028442"/>
        <a:ext cx="1748572" cy="285235"/>
      </dsp:txXfrm>
    </dsp:sp>
    <dsp:sp modelId="{9A82A61A-FE2E-4D34-9C48-C6EC9C69A145}">
      <dsp:nvSpPr>
        <dsp:cNvPr id="0" name=""/>
        <dsp:cNvSpPr/>
      </dsp:nvSpPr>
      <dsp:spPr>
        <a:xfrm>
          <a:off x="1068617" y="1328737"/>
          <a:ext cx="2625264" cy="1624012"/>
        </a:xfrm>
        <a:prstGeom prst="ellipse">
          <a:avLst/>
        </a:prstGeom>
        <a:solidFill>
          <a:srgbClr val="0080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Metodología de Administración de Proyectos</a:t>
          </a:r>
        </a:p>
      </dsp:txBody>
      <dsp:txXfrm>
        <a:off x="1672428" y="1474898"/>
        <a:ext cx="1417643" cy="292322"/>
      </dsp:txXfrm>
    </dsp:sp>
    <dsp:sp modelId="{424C5FF3-D12C-4E15-9CB8-AB5A759A874A}">
      <dsp:nvSpPr>
        <dsp:cNvPr id="0" name=""/>
        <dsp:cNvSpPr/>
      </dsp:nvSpPr>
      <dsp:spPr>
        <a:xfrm>
          <a:off x="1686804" y="1842303"/>
          <a:ext cx="1424205" cy="1110446"/>
        </a:xfrm>
        <a:prstGeom prst="ellipse">
          <a:avLst/>
        </a:prstGeom>
        <a:solidFill>
          <a:srgbClr val="00B0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Gestión del Proyecto</a:t>
          </a:r>
        </a:p>
      </dsp:txBody>
      <dsp:txXfrm>
        <a:off x="1895374" y="2119915"/>
        <a:ext cx="1007065" cy="5552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2FD64-8C65-4934-ACFF-028842CEEDA9}">
      <dsp:nvSpPr>
        <dsp:cNvPr id="0" name=""/>
        <dsp:cNvSpPr/>
      </dsp:nvSpPr>
      <dsp:spPr>
        <a:xfrm>
          <a:off x="139624" y="514130"/>
          <a:ext cx="1404202" cy="462748"/>
        </a:xfrm>
        <a:prstGeom prst="round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 sz="1400" kern="1200">
              <a:latin typeface="GillSans-Light" panose="020B0400000000000000" pitchFamily="34" charset="0"/>
              <a:ea typeface="+mn-ea"/>
              <a:cs typeface="+mn-cs"/>
            </a:rPr>
            <a:t>1.Recopilación de ideas. </a:t>
          </a:r>
        </a:p>
      </dsp:txBody>
      <dsp:txXfrm>
        <a:off x="162213" y="536719"/>
        <a:ext cx="1359024" cy="417570"/>
      </dsp:txXfrm>
    </dsp:sp>
    <dsp:sp modelId="{96B270E2-C6B2-42AD-B32E-46558FA6804E}">
      <dsp:nvSpPr>
        <dsp:cNvPr id="0" name=""/>
        <dsp:cNvSpPr/>
      </dsp:nvSpPr>
      <dsp:spPr>
        <a:xfrm>
          <a:off x="138028" y="373390"/>
          <a:ext cx="111697" cy="11169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BBE9FF-B5B7-4B41-B5BC-5DF7BCAAD934}">
      <dsp:nvSpPr>
        <dsp:cNvPr id="0" name=""/>
        <dsp:cNvSpPr/>
      </dsp:nvSpPr>
      <dsp:spPr>
        <a:xfrm>
          <a:off x="216216" y="217013"/>
          <a:ext cx="111697" cy="111697"/>
        </a:xfrm>
        <a:prstGeom prst="ellipse">
          <a:avLst/>
        </a:prstGeom>
        <a:gradFill rotWithShape="0">
          <a:gsLst>
            <a:gs pos="0">
              <a:schemeClr val="accent2">
                <a:hueOff val="357979"/>
                <a:satOff val="-1027"/>
                <a:lumOff val="-1645"/>
                <a:alphaOff val="0"/>
                <a:satMod val="103000"/>
                <a:lumMod val="102000"/>
                <a:tint val="94000"/>
              </a:schemeClr>
            </a:gs>
            <a:gs pos="50000">
              <a:schemeClr val="accent2">
                <a:hueOff val="357979"/>
                <a:satOff val="-1027"/>
                <a:lumOff val="-1645"/>
                <a:alphaOff val="0"/>
                <a:satMod val="110000"/>
                <a:lumMod val="100000"/>
                <a:shade val="100000"/>
              </a:schemeClr>
            </a:gs>
            <a:gs pos="100000">
              <a:schemeClr val="accent2">
                <a:hueOff val="357979"/>
                <a:satOff val="-1027"/>
                <a:lumOff val="-16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EBFDBB-4ADC-4C55-80C9-BD9AC4B59676}">
      <dsp:nvSpPr>
        <dsp:cNvPr id="0" name=""/>
        <dsp:cNvSpPr/>
      </dsp:nvSpPr>
      <dsp:spPr>
        <a:xfrm>
          <a:off x="403869" y="248288"/>
          <a:ext cx="175525" cy="175525"/>
        </a:xfrm>
        <a:prstGeom prst="ellipse">
          <a:avLst/>
        </a:prstGeom>
        <a:gradFill rotWithShape="0">
          <a:gsLst>
            <a:gs pos="0">
              <a:schemeClr val="accent2">
                <a:hueOff val="715957"/>
                <a:satOff val="-2055"/>
                <a:lumOff val="-3290"/>
                <a:alphaOff val="0"/>
                <a:satMod val="103000"/>
                <a:lumMod val="102000"/>
                <a:tint val="94000"/>
              </a:schemeClr>
            </a:gs>
            <a:gs pos="50000">
              <a:schemeClr val="accent2">
                <a:hueOff val="715957"/>
                <a:satOff val="-2055"/>
                <a:lumOff val="-3290"/>
                <a:alphaOff val="0"/>
                <a:satMod val="110000"/>
                <a:lumMod val="100000"/>
                <a:shade val="100000"/>
              </a:schemeClr>
            </a:gs>
            <a:gs pos="100000">
              <a:schemeClr val="accent2">
                <a:hueOff val="715957"/>
                <a:satOff val="-2055"/>
                <a:lumOff val="-32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1CE2189-CAA6-49A7-AF70-1518C35B7D13}">
      <dsp:nvSpPr>
        <dsp:cNvPr id="0" name=""/>
        <dsp:cNvSpPr/>
      </dsp:nvSpPr>
      <dsp:spPr>
        <a:xfrm>
          <a:off x="560246" y="76274"/>
          <a:ext cx="111697" cy="111697"/>
        </a:xfrm>
        <a:prstGeom prst="ellipse">
          <a:avLst/>
        </a:prstGeom>
        <a:gradFill rotWithShape="0">
          <a:gsLst>
            <a:gs pos="0">
              <a:schemeClr val="accent2">
                <a:hueOff val="1073936"/>
                <a:satOff val="-3082"/>
                <a:lumOff val="-4935"/>
                <a:alphaOff val="0"/>
                <a:satMod val="103000"/>
                <a:lumMod val="102000"/>
                <a:tint val="94000"/>
              </a:schemeClr>
            </a:gs>
            <a:gs pos="50000">
              <a:schemeClr val="accent2">
                <a:hueOff val="1073936"/>
                <a:satOff val="-3082"/>
                <a:lumOff val="-4935"/>
                <a:alphaOff val="0"/>
                <a:satMod val="110000"/>
                <a:lumMod val="100000"/>
                <a:shade val="100000"/>
              </a:schemeClr>
            </a:gs>
            <a:gs pos="100000">
              <a:schemeClr val="accent2">
                <a:hueOff val="1073936"/>
                <a:satOff val="-3082"/>
                <a:lumOff val="-49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E1861A-2908-46DA-8736-2DAD5C5F49D6}">
      <dsp:nvSpPr>
        <dsp:cNvPr id="0" name=""/>
        <dsp:cNvSpPr/>
      </dsp:nvSpPr>
      <dsp:spPr>
        <a:xfrm>
          <a:off x="763536" y="13723"/>
          <a:ext cx="111697" cy="111697"/>
        </a:xfrm>
        <a:prstGeom prst="ellipse">
          <a:avLst/>
        </a:prstGeom>
        <a:gradFill rotWithShape="0">
          <a:gsLst>
            <a:gs pos="0">
              <a:schemeClr val="accent2">
                <a:hueOff val="1431914"/>
                <a:satOff val="-4110"/>
                <a:lumOff val="-6580"/>
                <a:alphaOff val="0"/>
                <a:satMod val="103000"/>
                <a:lumMod val="102000"/>
                <a:tint val="94000"/>
              </a:schemeClr>
            </a:gs>
            <a:gs pos="50000">
              <a:schemeClr val="accent2">
                <a:hueOff val="1431914"/>
                <a:satOff val="-4110"/>
                <a:lumOff val="-6580"/>
                <a:alphaOff val="0"/>
                <a:satMod val="110000"/>
                <a:lumMod val="100000"/>
                <a:shade val="100000"/>
              </a:schemeClr>
            </a:gs>
            <a:gs pos="100000">
              <a:schemeClr val="accent2">
                <a:hueOff val="1431914"/>
                <a:satOff val="-4110"/>
                <a:lumOff val="-658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E1A9CF6-A8DF-4576-9849-405A3DCFC600}">
      <dsp:nvSpPr>
        <dsp:cNvPr id="0" name=""/>
        <dsp:cNvSpPr/>
      </dsp:nvSpPr>
      <dsp:spPr>
        <a:xfrm>
          <a:off x="1013740" y="123187"/>
          <a:ext cx="111697" cy="111697"/>
        </a:xfrm>
        <a:prstGeom prst="ellipse">
          <a:avLst/>
        </a:prstGeom>
        <a:gradFill rotWithShape="0">
          <a:gsLst>
            <a:gs pos="0">
              <a:schemeClr val="accent2">
                <a:hueOff val="1789893"/>
                <a:satOff val="-5137"/>
                <a:lumOff val="-8225"/>
                <a:alphaOff val="0"/>
                <a:satMod val="103000"/>
                <a:lumMod val="102000"/>
                <a:tint val="94000"/>
              </a:schemeClr>
            </a:gs>
            <a:gs pos="50000">
              <a:schemeClr val="accent2">
                <a:hueOff val="1789893"/>
                <a:satOff val="-5137"/>
                <a:lumOff val="-8225"/>
                <a:alphaOff val="0"/>
                <a:satMod val="110000"/>
                <a:lumMod val="100000"/>
                <a:shade val="100000"/>
              </a:schemeClr>
            </a:gs>
            <a:gs pos="100000">
              <a:schemeClr val="accent2">
                <a:hueOff val="1789893"/>
                <a:satOff val="-5137"/>
                <a:lumOff val="-822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04EA2CD-20B9-4AB4-BF42-C3F1AD09AAB6}">
      <dsp:nvSpPr>
        <dsp:cNvPr id="0" name=""/>
        <dsp:cNvSpPr/>
      </dsp:nvSpPr>
      <dsp:spPr>
        <a:xfrm>
          <a:off x="1170117" y="201375"/>
          <a:ext cx="175525" cy="175525"/>
        </a:xfrm>
        <a:prstGeom prst="ellipse">
          <a:avLst/>
        </a:prstGeom>
        <a:gradFill rotWithShape="0">
          <a:gsLst>
            <a:gs pos="0">
              <a:schemeClr val="accent2">
                <a:hueOff val="2147871"/>
                <a:satOff val="-6164"/>
                <a:lumOff val="-9870"/>
                <a:alphaOff val="0"/>
                <a:satMod val="103000"/>
                <a:lumMod val="102000"/>
                <a:tint val="94000"/>
              </a:schemeClr>
            </a:gs>
            <a:gs pos="50000">
              <a:schemeClr val="accent2">
                <a:hueOff val="2147871"/>
                <a:satOff val="-6164"/>
                <a:lumOff val="-9870"/>
                <a:alphaOff val="0"/>
                <a:satMod val="110000"/>
                <a:lumMod val="100000"/>
                <a:shade val="100000"/>
              </a:schemeClr>
            </a:gs>
            <a:gs pos="100000">
              <a:schemeClr val="accent2">
                <a:hueOff val="2147871"/>
                <a:satOff val="-6164"/>
                <a:lumOff val="-98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745792A-5CD0-441C-921A-382A1204DBF9}">
      <dsp:nvSpPr>
        <dsp:cNvPr id="0" name=""/>
        <dsp:cNvSpPr/>
      </dsp:nvSpPr>
      <dsp:spPr>
        <a:xfrm>
          <a:off x="1389045" y="373390"/>
          <a:ext cx="111697" cy="111697"/>
        </a:xfrm>
        <a:prstGeom prst="ellipse">
          <a:avLst/>
        </a:prstGeom>
        <a:gradFill rotWithShape="0">
          <a:gsLst>
            <a:gs pos="0">
              <a:schemeClr val="accent2">
                <a:hueOff val="2505850"/>
                <a:satOff val="-7192"/>
                <a:lumOff val="-11515"/>
                <a:alphaOff val="0"/>
                <a:satMod val="103000"/>
                <a:lumMod val="102000"/>
                <a:tint val="94000"/>
              </a:schemeClr>
            </a:gs>
            <a:gs pos="50000">
              <a:schemeClr val="accent2">
                <a:hueOff val="2505850"/>
                <a:satOff val="-7192"/>
                <a:lumOff val="-11515"/>
                <a:alphaOff val="0"/>
                <a:satMod val="110000"/>
                <a:lumMod val="100000"/>
                <a:shade val="100000"/>
              </a:schemeClr>
            </a:gs>
            <a:gs pos="100000">
              <a:schemeClr val="accent2">
                <a:hueOff val="2505850"/>
                <a:satOff val="-7192"/>
                <a:lumOff val="-115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AB8C98C-3992-4CC3-9A04-75419A22B649}">
      <dsp:nvSpPr>
        <dsp:cNvPr id="0" name=""/>
        <dsp:cNvSpPr/>
      </dsp:nvSpPr>
      <dsp:spPr>
        <a:xfrm>
          <a:off x="1482871" y="545405"/>
          <a:ext cx="111697" cy="111697"/>
        </a:xfrm>
        <a:prstGeom prst="ellipse">
          <a:avLst/>
        </a:prstGeom>
        <a:gradFill rotWithShape="0">
          <a:gsLst>
            <a:gs pos="0">
              <a:schemeClr val="accent2">
                <a:hueOff val="2863828"/>
                <a:satOff val="-8219"/>
                <a:lumOff val="-13160"/>
                <a:alphaOff val="0"/>
                <a:satMod val="103000"/>
                <a:lumMod val="102000"/>
                <a:tint val="94000"/>
              </a:schemeClr>
            </a:gs>
            <a:gs pos="50000">
              <a:schemeClr val="accent2">
                <a:hueOff val="2863828"/>
                <a:satOff val="-8219"/>
                <a:lumOff val="-13160"/>
                <a:alphaOff val="0"/>
                <a:satMod val="110000"/>
                <a:lumMod val="100000"/>
                <a:shade val="100000"/>
              </a:schemeClr>
            </a:gs>
            <a:gs pos="100000">
              <a:schemeClr val="accent2">
                <a:hueOff val="2863828"/>
                <a:satOff val="-8219"/>
                <a:lumOff val="-131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E68349A-D42B-477E-A83E-BCF54D4E098C}">
      <dsp:nvSpPr>
        <dsp:cNvPr id="0" name=""/>
        <dsp:cNvSpPr/>
      </dsp:nvSpPr>
      <dsp:spPr>
        <a:xfrm>
          <a:off x="669710" y="217013"/>
          <a:ext cx="287223" cy="287223"/>
        </a:xfrm>
        <a:prstGeom prst="ellipse">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C335AA5-C45F-4C9B-928B-C2D5C19FF397}">
      <dsp:nvSpPr>
        <dsp:cNvPr id="0" name=""/>
        <dsp:cNvSpPr/>
      </dsp:nvSpPr>
      <dsp:spPr>
        <a:xfrm>
          <a:off x="59839" y="811246"/>
          <a:ext cx="111697" cy="111697"/>
        </a:xfrm>
        <a:prstGeom prst="ellipse">
          <a:avLst/>
        </a:prstGeom>
        <a:gradFill rotWithShape="0">
          <a:gsLst>
            <a:gs pos="0">
              <a:schemeClr val="accent2">
                <a:hueOff val="3579786"/>
                <a:satOff val="-10274"/>
                <a:lumOff val="-16449"/>
                <a:alphaOff val="0"/>
                <a:satMod val="103000"/>
                <a:lumMod val="102000"/>
                <a:tint val="94000"/>
              </a:schemeClr>
            </a:gs>
            <a:gs pos="50000">
              <a:schemeClr val="accent2">
                <a:hueOff val="3579786"/>
                <a:satOff val="-10274"/>
                <a:lumOff val="-16449"/>
                <a:alphaOff val="0"/>
                <a:satMod val="110000"/>
                <a:lumMod val="100000"/>
                <a:shade val="100000"/>
              </a:schemeClr>
            </a:gs>
            <a:gs pos="100000">
              <a:schemeClr val="accent2">
                <a:hueOff val="3579786"/>
                <a:satOff val="-10274"/>
                <a:lumOff val="-1644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8BCE550-5808-4EFA-8F3B-8381461C6C6E}">
      <dsp:nvSpPr>
        <dsp:cNvPr id="0" name=""/>
        <dsp:cNvSpPr/>
      </dsp:nvSpPr>
      <dsp:spPr>
        <a:xfrm>
          <a:off x="153666" y="951986"/>
          <a:ext cx="175525" cy="175525"/>
        </a:xfrm>
        <a:prstGeom prst="ellipse">
          <a:avLst/>
        </a:prstGeom>
        <a:gradFill rotWithShape="0">
          <a:gsLst>
            <a:gs pos="0">
              <a:schemeClr val="accent2">
                <a:hueOff val="3937764"/>
                <a:satOff val="-11301"/>
                <a:lumOff val="-18094"/>
                <a:alphaOff val="0"/>
                <a:satMod val="103000"/>
                <a:lumMod val="102000"/>
                <a:tint val="94000"/>
              </a:schemeClr>
            </a:gs>
            <a:gs pos="50000">
              <a:schemeClr val="accent2">
                <a:hueOff val="3937764"/>
                <a:satOff val="-11301"/>
                <a:lumOff val="-18094"/>
                <a:alphaOff val="0"/>
                <a:satMod val="110000"/>
                <a:lumMod val="100000"/>
                <a:shade val="100000"/>
              </a:schemeClr>
            </a:gs>
            <a:gs pos="100000">
              <a:schemeClr val="accent2">
                <a:hueOff val="3937764"/>
                <a:satOff val="-11301"/>
                <a:lumOff val="-1809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B07972C-674F-4C03-96CA-339D009F08C2}">
      <dsp:nvSpPr>
        <dsp:cNvPr id="0" name=""/>
        <dsp:cNvSpPr/>
      </dsp:nvSpPr>
      <dsp:spPr>
        <a:xfrm>
          <a:off x="388231" y="1077087"/>
          <a:ext cx="255309" cy="255309"/>
        </a:xfrm>
        <a:prstGeom prst="ellipse">
          <a:avLst/>
        </a:prstGeom>
        <a:gradFill rotWithShape="0">
          <a:gsLst>
            <a:gs pos="0">
              <a:schemeClr val="accent2">
                <a:hueOff val="4295743"/>
                <a:satOff val="-12329"/>
                <a:lumOff val="-19739"/>
                <a:alphaOff val="0"/>
                <a:satMod val="103000"/>
                <a:lumMod val="102000"/>
                <a:tint val="94000"/>
              </a:schemeClr>
            </a:gs>
            <a:gs pos="50000">
              <a:schemeClr val="accent2">
                <a:hueOff val="4295743"/>
                <a:satOff val="-12329"/>
                <a:lumOff val="-19739"/>
                <a:alphaOff val="0"/>
                <a:satMod val="110000"/>
                <a:lumMod val="100000"/>
                <a:shade val="100000"/>
              </a:schemeClr>
            </a:gs>
            <a:gs pos="100000">
              <a:schemeClr val="accent2">
                <a:hueOff val="4295743"/>
                <a:satOff val="-12329"/>
                <a:lumOff val="-1973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BC85745-3076-4544-80F1-E83831AFDA1E}">
      <dsp:nvSpPr>
        <dsp:cNvPr id="0" name=""/>
        <dsp:cNvSpPr/>
      </dsp:nvSpPr>
      <dsp:spPr>
        <a:xfrm>
          <a:off x="716623" y="1280378"/>
          <a:ext cx="111697" cy="111697"/>
        </a:xfrm>
        <a:prstGeom prst="ellipse">
          <a:avLst/>
        </a:prstGeom>
        <a:gradFill rotWithShape="0">
          <a:gsLst>
            <a:gs pos="0">
              <a:schemeClr val="accent2">
                <a:hueOff val="4653721"/>
                <a:satOff val="-13356"/>
                <a:lumOff val="-21384"/>
                <a:alphaOff val="0"/>
                <a:satMod val="103000"/>
                <a:lumMod val="102000"/>
                <a:tint val="94000"/>
              </a:schemeClr>
            </a:gs>
            <a:gs pos="50000">
              <a:schemeClr val="accent2">
                <a:hueOff val="4653721"/>
                <a:satOff val="-13356"/>
                <a:lumOff val="-21384"/>
                <a:alphaOff val="0"/>
                <a:satMod val="110000"/>
                <a:lumMod val="100000"/>
                <a:shade val="100000"/>
              </a:schemeClr>
            </a:gs>
            <a:gs pos="100000">
              <a:schemeClr val="accent2">
                <a:hueOff val="4653721"/>
                <a:satOff val="-13356"/>
                <a:lumOff val="-213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2CB4A7-4E2A-40D8-9B02-7110ABD2390E}">
      <dsp:nvSpPr>
        <dsp:cNvPr id="0" name=""/>
        <dsp:cNvSpPr/>
      </dsp:nvSpPr>
      <dsp:spPr>
        <a:xfrm>
          <a:off x="779174" y="1077087"/>
          <a:ext cx="175525" cy="175525"/>
        </a:xfrm>
        <a:prstGeom prst="ellipse">
          <a:avLst/>
        </a:prstGeom>
        <a:gradFill rotWithShape="0">
          <a:gsLst>
            <a:gs pos="0">
              <a:schemeClr val="accent2">
                <a:hueOff val="5011700"/>
                <a:satOff val="-14383"/>
                <a:lumOff val="-23029"/>
                <a:alphaOff val="0"/>
                <a:satMod val="103000"/>
                <a:lumMod val="102000"/>
                <a:tint val="94000"/>
              </a:schemeClr>
            </a:gs>
            <a:gs pos="50000">
              <a:schemeClr val="accent2">
                <a:hueOff val="5011700"/>
                <a:satOff val="-14383"/>
                <a:lumOff val="-23029"/>
                <a:alphaOff val="0"/>
                <a:satMod val="110000"/>
                <a:lumMod val="100000"/>
                <a:shade val="100000"/>
              </a:schemeClr>
            </a:gs>
            <a:gs pos="100000">
              <a:schemeClr val="accent2">
                <a:hueOff val="5011700"/>
                <a:satOff val="-14383"/>
                <a:lumOff val="-2302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67F58C-38F1-4B04-AAB0-F8505E8DDD3E}">
      <dsp:nvSpPr>
        <dsp:cNvPr id="0" name=""/>
        <dsp:cNvSpPr/>
      </dsp:nvSpPr>
      <dsp:spPr>
        <a:xfrm>
          <a:off x="935551" y="1296015"/>
          <a:ext cx="111697" cy="111697"/>
        </a:xfrm>
        <a:prstGeom prst="ellipse">
          <a:avLst/>
        </a:prstGeom>
        <a:gradFill rotWithShape="0">
          <a:gsLst>
            <a:gs pos="0">
              <a:schemeClr val="accent2">
                <a:hueOff val="5369678"/>
                <a:satOff val="-15411"/>
                <a:lumOff val="-24674"/>
                <a:alphaOff val="0"/>
                <a:satMod val="103000"/>
                <a:lumMod val="102000"/>
                <a:tint val="94000"/>
              </a:schemeClr>
            </a:gs>
            <a:gs pos="50000">
              <a:schemeClr val="accent2">
                <a:hueOff val="5369678"/>
                <a:satOff val="-15411"/>
                <a:lumOff val="-24674"/>
                <a:alphaOff val="0"/>
                <a:satMod val="110000"/>
                <a:lumMod val="100000"/>
                <a:shade val="100000"/>
              </a:schemeClr>
            </a:gs>
            <a:gs pos="100000">
              <a:schemeClr val="accent2">
                <a:hueOff val="5369678"/>
                <a:satOff val="-15411"/>
                <a:lumOff val="-246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605B9A-0FE1-4BDA-83D2-1C8E416D8F2C}">
      <dsp:nvSpPr>
        <dsp:cNvPr id="0" name=""/>
        <dsp:cNvSpPr/>
      </dsp:nvSpPr>
      <dsp:spPr>
        <a:xfrm>
          <a:off x="1076291" y="1045812"/>
          <a:ext cx="255309" cy="255309"/>
        </a:xfrm>
        <a:prstGeom prst="ellipse">
          <a:avLst/>
        </a:prstGeom>
        <a:gradFill rotWithShape="0">
          <a:gsLst>
            <a:gs pos="0">
              <a:schemeClr val="accent2">
                <a:hueOff val="5727657"/>
                <a:satOff val="-16438"/>
                <a:lumOff val="-26319"/>
                <a:alphaOff val="0"/>
                <a:satMod val="103000"/>
                <a:lumMod val="102000"/>
                <a:tint val="94000"/>
              </a:schemeClr>
            </a:gs>
            <a:gs pos="50000">
              <a:schemeClr val="accent2">
                <a:hueOff val="5727657"/>
                <a:satOff val="-16438"/>
                <a:lumOff val="-26319"/>
                <a:alphaOff val="0"/>
                <a:satMod val="110000"/>
                <a:lumMod val="100000"/>
                <a:shade val="100000"/>
              </a:schemeClr>
            </a:gs>
            <a:gs pos="100000">
              <a:schemeClr val="accent2">
                <a:hueOff val="5727657"/>
                <a:satOff val="-16438"/>
                <a:lumOff val="-2631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5035812-C38B-44DD-BA9F-C89DEBD40D73}">
      <dsp:nvSpPr>
        <dsp:cNvPr id="0" name=""/>
        <dsp:cNvSpPr/>
      </dsp:nvSpPr>
      <dsp:spPr>
        <a:xfrm>
          <a:off x="1420321" y="983261"/>
          <a:ext cx="175525" cy="175525"/>
        </a:xfrm>
        <a:prstGeom prst="ellipse">
          <a:avLst/>
        </a:prstGeom>
        <a:gradFill rotWithShape="0">
          <a:gsLst>
            <a:gs pos="0">
              <a:schemeClr val="accent2">
                <a:hueOff val="6085635"/>
                <a:satOff val="-17466"/>
                <a:lumOff val="-27964"/>
                <a:alphaOff val="0"/>
                <a:satMod val="103000"/>
                <a:lumMod val="102000"/>
                <a:tint val="94000"/>
              </a:schemeClr>
            </a:gs>
            <a:gs pos="50000">
              <a:schemeClr val="accent2">
                <a:hueOff val="6085635"/>
                <a:satOff val="-17466"/>
                <a:lumOff val="-27964"/>
                <a:alphaOff val="0"/>
                <a:satMod val="110000"/>
                <a:lumMod val="100000"/>
                <a:shade val="100000"/>
              </a:schemeClr>
            </a:gs>
            <a:gs pos="100000">
              <a:schemeClr val="accent2">
                <a:hueOff val="6085635"/>
                <a:satOff val="-17466"/>
                <a:lumOff val="-2796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65F6489-880C-44DB-9CD9-219D077D9038}">
      <dsp:nvSpPr>
        <dsp:cNvPr id="0" name=""/>
        <dsp:cNvSpPr/>
      </dsp:nvSpPr>
      <dsp:spPr>
        <a:xfrm>
          <a:off x="1595846" y="248028"/>
          <a:ext cx="515493" cy="984132"/>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C78BE16-AF40-497E-81E7-361B18633BBD}">
      <dsp:nvSpPr>
        <dsp:cNvPr id="0" name=""/>
        <dsp:cNvSpPr/>
      </dsp:nvSpPr>
      <dsp:spPr>
        <a:xfrm>
          <a:off x="2111339" y="248506"/>
          <a:ext cx="1405890" cy="984123"/>
        </a:xfrm>
        <a:prstGeom prst="round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 sz="1400" kern="1200">
              <a:latin typeface="GillSans-Light" panose="020B0400000000000000" pitchFamily="34" charset="0"/>
              <a:ea typeface="+mn-ea"/>
              <a:cs typeface="+mn-cs"/>
            </a:rPr>
            <a:t>2.Análisis de factibilidad de la idea.</a:t>
          </a:r>
        </a:p>
      </dsp:txBody>
      <dsp:txXfrm>
        <a:off x="2159380" y="296547"/>
        <a:ext cx="1309808" cy="888041"/>
      </dsp:txXfrm>
    </dsp:sp>
    <dsp:sp modelId="{3DF09CA6-6AD4-42FE-939E-6A6EE9A04417}">
      <dsp:nvSpPr>
        <dsp:cNvPr id="0" name=""/>
        <dsp:cNvSpPr/>
      </dsp:nvSpPr>
      <dsp:spPr>
        <a:xfrm>
          <a:off x="3517229" y="248028"/>
          <a:ext cx="515493" cy="984132"/>
        </a:xfrm>
        <a:prstGeom prst="chevron">
          <a:avLst>
            <a:gd name="adj" fmla="val 62310"/>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BB59154-7A3A-4F78-A174-1C276E0A1D73}">
      <dsp:nvSpPr>
        <dsp:cNvPr id="0" name=""/>
        <dsp:cNvSpPr/>
      </dsp:nvSpPr>
      <dsp:spPr>
        <a:xfrm>
          <a:off x="4088958" y="166698"/>
          <a:ext cx="1195006" cy="1195006"/>
        </a:xfrm>
        <a:prstGeom prst="roundRect">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s-ES" sz="1400" kern="1200">
              <a:latin typeface="GillSans-Light" panose="020B0400000000000000" pitchFamily="34" charset="0"/>
              <a:ea typeface="+mn-ea"/>
              <a:cs typeface="+mn-cs"/>
            </a:rPr>
            <a:t>3.Gestión del portafolio de proyectos estratégicos</a:t>
          </a:r>
        </a:p>
      </dsp:txBody>
      <dsp:txXfrm>
        <a:off x="4147293" y="225033"/>
        <a:ext cx="1078336" cy="10783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E069C-CCD9-479D-943E-F1B4BC7FF592}">
      <dsp:nvSpPr>
        <dsp:cNvPr id="0" name=""/>
        <dsp:cNvSpPr/>
      </dsp:nvSpPr>
      <dsp:spPr>
        <a:xfrm>
          <a:off x="80320" y="636355"/>
          <a:ext cx="1003430" cy="330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ES" sz="1600" b="0" kern="1200">
              <a:solidFill>
                <a:schemeClr val="tx1"/>
              </a:solidFill>
              <a:latin typeface="GillSans-Light" panose="020B0400000000000000" pitchFamily="34" charset="0"/>
            </a:rPr>
            <a:t>Fase 1:</a:t>
          </a:r>
          <a:endParaRPr lang="es-ES" sz="800" kern="1200">
            <a:solidFill>
              <a:schemeClr val="tx1"/>
            </a:solidFill>
            <a:latin typeface="GillSans-Light" panose="020B0400000000000000" pitchFamily="34" charset="0"/>
            <a:ea typeface="+mn-ea"/>
            <a:cs typeface="+mn-cs"/>
          </a:endParaRPr>
        </a:p>
      </dsp:txBody>
      <dsp:txXfrm>
        <a:off x="80320" y="636355"/>
        <a:ext cx="1003430" cy="330676"/>
      </dsp:txXfrm>
    </dsp:sp>
    <dsp:sp modelId="{2BF1E44E-5506-4F5F-A69D-659706BF7EBC}">
      <dsp:nvSpPr>
        <dsp:cNvPr id="0" name=""/>
        <dsp:cNvSpPr/>
      </dsp:nvSpPr>
      <dsp:spPr>
        <a:xfrm>
          <a:off x="0" y="1301946"/>
          <a:ext cx="1161732" cy="100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ES" sz="1200" b="0" kern="1200">
              <a:solidFill>
                <a:schemeClr val="tx1"/>
              </a:solidFill>
              <a:latin typeface="GillSans-Light" panose="020B0400000000000000" pitchFamily="34" charset="0"/>
            </a:rPr>
            <a:t>Mantenimiento y actualización de los Sistemas PEI, PPE y PAO.</a:t>
          </a:r>
          <a:endParaRPr lang="es-ES" sz="600" kern="1200">
            <a:solidFill>
              <a:schemeClr val="tx1"/>
            </a:solidFill>
            <a:latin typeface="GillSans-Light" panose="020B0400000000000000" pitchFamily="34" charset="0"/>
            <a:ea typeface="+mn-ea"/>
            <a:cs typeface="+mn-cs"/>
          </a:endParaRPr>
        </a:p>
      </dsp:txBody>
      <dsp:txXfrm>
        <a:off x="0" y="1301946"/>
        <a:ext cx="1161732" cy="1005955"/>
      </dsp:txXfrm>
    </dsp:sp>
    <dsp:sp modelId="{3BB49BA5-5251-4477-A85A-6048EE0F2C01}">
      <dsp:nvSpPr>
        <dsp:cNvPr id="0" name=""/>
        <dsp:cNvSpPr/>
      </dsp:nvSpPr>
      <dsp:spPr>
        <a:xfrm>
          <a:off x="79180" y="535784"/>
          <a:ext cx="79818" cy="7981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1D1C1E-C1C0-46EE-AE6A-DF1B19DFB4EE}">
      <dsp:nvSpPr>
        <dsp:cNvPr id="0" name=""/>
        <dsp:cNvSpPr/>
      </dsp:nvSpPr>
      <dsp:spPr>
        <a:xfrm>
          <a:off x="135053" y="424039"/>
          <a:ext cx="79818" cy="79818"/>
        </a:xfrm>
        <a:prstGeom prst="ellipse">
          <a:avLst/>
        </a:prstGeom>
        <a:gradFill rotWithShape="0">
          <a:gsLst>
            <a:gs pos="0">
              <a:schemeClr val="accent2">
                <a:hueOff val="357979"/>
                <a:satOff val="-1027"/>
                <a:lumOff val="-1645"/>
                <a:alphaOff val="0"/>
                <a:satMod val="103000"/>
                <a:lumMod val="102000"/>
                <a:tint val="94000"/>
              </a:schemeClr>
            </a:gs>
            <a:gs pos="50000">
              <a:schemeClr val="accent2">
                <a:hueOff val="357979"/>
                <a:satOff val="-1027"/>
                <a:lumOff val="-1645"/>
                <a:alphaOff val="0"/>
                <a:satMod val="110000"/>
                <a:lumMod val="100000"/>
                <a:shade val="100000"/>
              </a:schemeClr>
            </a:gs>
            <a:gs pos="100000">
              <a:schemeClr val="accent2">
                <a:hueOff val="357979"/>
                <a:satOff val="-1027"/>
                <a:lumOff val="-164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35EC2E7-12D3-488D-BADA-96CC88CA4CE8}">
      <dsp:nvSpPr>
        <dsp:cNvPr id="0" name=""/>
        <dsp:cNvSpPr/>
      </dsp:nvSpPr>
      <dsp:spPr>
        <a:xfrm>
          <a:off x="269147" y="446388"/>
          <a:ext cx="125428" cy="125428"/>
        </a:xfrm>
        <a:prstGeom prst="ellipse">
          <a:avLst/>
        </a:prstGeom>
        <a:gradFill rotWithShape="0">
          <a:gsLst>
            <a:gs pos="0">
              <a:schemeClr val="accent2">
                <a:hueOff val="715957"/>
                <a:satOff val="-2055"/>
                <a:lumOff val="-3290"/>
                <a:alphaOff val="0"/>
                <a:satMod val="103000"/>
                <a:lumMod val="102000"/>
                <a:tint val="94000"/>
              </a:schemeClr>
            </a:gs>
            <a:gs pos="50000">
              <a:schemeClr val="accent2">
                <a:hueOff val="715957"/>
                <a:satOff val="-2055"/>
                <a:lumOff val="-3290"/>
                <a:alphaOff val="0"/>
                <a:satMod val="110000"/>
                <a:lumMod val="100000"/>
                <a:shade val="100000"/>
              </a:schemeClr>
            </a:gs>
            <a:gs pos="100000">
              <a:schemeClr val="accent2">
                <a:hueOff val="715957"/>
                <a:satOff val="-2055"/>
                <a:lumOff val="-329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F0802D9-2EC7-4BC7-8DAF-92427B45DFCD}">
      <dsp:nvSpPr>
        <dsp:cNvPr id="0" name=""/>
        <dsp:cNvSpPr/>
      </dsp:nvSpPr>
      <dsp:spPr>
        <a:xfrm>
          <a:off x="380893" y="323467"/>
          <a:ext cx="79818" cy="79818"/>
        </a:xfrm>
        <a:prstGeom prst="ellipse">
          <a:avLst/>
        </a:prstGeom>
        <a:gradFill rotWithShape="0">
          <a:gsLst>
            <a:gs pos="0">
              <a:schemeClr val="accent2">
                <a:hueOff val="1073936"/>
                <a:satOff val="-3082"/>
                <a:lumOff val="-4935"/>
                <a:alphaOff val="0"/>
                <a:satMod val="103000"/>
                <a:lumMod val="102000"/>
                <a:tint val="94000"/>
              </a:schemeClr>
            </a:gs>
            <a:gs pos="50000">
              <a:schemeClr val="accent2">
                <a:hueOff val="1073936"/>
                <a:satOff val="-3082"/>
                <a:lumOff val="-4935"/>
                <a:alphaOff val="0"/>
                <a:satMod val="110000"/>
                <a:lumMod val="100000"/>
                <a:shade val="100000"/>
              </a:schemeClr>
            </a:gs>
            <a:gs pos="100000">
              <a:schemeClr val="accent2">
                <a:hueOff val="1073936"/>
                <a:satOff val="-3082"/>
                <a:lumOff val="-493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9F95CCA-9E73-4458-A456-26B099A690D1}">
      <dsp:nvSpPr>
        <dsp:cNvPr id="0" name=""/>
        <dsp:cNvSpPr/>
      </dsp:nvSpPr>
      <dsp:spPr>
        <a:xfrm>
          <a:off x="526163" y="278769"/>
          <a:ext cx="79818" cy="79818"/>
        </a:xfrm>
        <a:prstGeom prst="ellipse">
          <a:avLst/>
        </a:prstGeom>
        <a:gradFill rotWithShape="0">
          <a:gsLst>
            <a:gs pos="0">
              <a:schemeClr val="accent2">
                <a:hueOff val="1431914"/>
                <a:satOff val="-4110"/>
                <a:lumOff val="-6580"/>
                <a:alphaOff val="0"/>
                <a:satMod val="103000"/>
                <a:lumMod val="102000"/>
                <a:tint val="94000"/>
              </a:schemeClr>
            </a:gs>
            <a:gs pos="50000">
              <a:schemeClr val="accent2">
                <a:hueOff val="1431914"/>
                <a:satOff val="-4110"/>
                <a:lumOff val="-6580"/>
                <a:alphaOff val="0"/>
                <a:satMod val="110000"/>
                <a:lumMod val="100000"/>
                <a:shade val="100000"/>
              </a:schemeClr>
            </a:gs>
            <a:gs pos="100000">
              <a:schemeClr val="accent2">
                <a:hueOff val="1431914"/>
                <a:satOff val="-4110"/>
                <a:lumOff val="-658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1BD8AD7-1305-461D-AB3A-A41E7670C0B7}">
      <dsp:nvSpPr>
        <dsp:cNvPr id="0" name=""/>
        <dsp:cNvSpPr/>
      </dsp:nvSpPr>
      <dsp:spPr>
        <a:xfrm>
          <a:off x="704956" y="356991"/>
          <a:ext cx="79818" cy="79818"/>
        </a:xfrm>
        <a:prstGeom prst="ellipse">
          <a:avLst/>
        </a:prstGeom>
        <a:gradFill rotWithShape="0">
          <a:gsLst>
            <a:gs pos="0">
              <a:schemeClr val="accent2">
                <a:hueOff val="1789893"/>
                <a:satOff val="-5137"/>
                <a:lumOff val="-8225"/>
                <a:alphaOff val="0"/>
                <a:satMod val="103000"/>
                <a:lumMod val="102000"/>
                <a:tint val="94000"/>
              </a:schemeClr>
            </a:gs>
            <a:gs pos="50000">
              <a:schemeClr val="accent2">
                <a:hueOff val="1789893"/>
                <a:satOff val="-5137"/>
                <a:lumOff val="-8225"/>
                <a:alphaOff val="0"/>
                <a:satMod val="110000"/>
                <a:lumMod val="100000"/>
                <a:shade val="100000"/>
              </a:schemeClr>
            </a:gs>
            <a:gs pos="100000">
              <a:schemeClr val="accent2">
                <a:hueOff val="1789893"/>
                <a:satOff val="-5137"/>
                <a:lumOff val="-822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EA5C36F-FEF7-4225-97EE-1CA77B7F379C}">
      <dsp:nvSpPr>
        <dsp:cNvPr id="0" name=""/>
        <dsp:cNvSpPr/>
      </dsp:nvSpPr>
      <dsp:spPr>
        <a:xfrm>
          <a:off x="816702" y="412864"/>
          <a:ext cx="125428" cy="125428"/>
        </a:xfrm>
        <a:prstGeom prst="ellipse">
          <a:avLst/>
        </a:prstGeom>
        <a:gradFill rotWithShape="0">
          <a:gsLst>
            <a:gs pos="0">
              <a:schemeClr val="accent2">
                <a:hueOff val="2147871"/>
                <a:satOff val="-6164"/>
                <a:lumOff val="-9870"/>
                <a:alphaOff val="0"/>
                <a:satMod val="103000"/>
                <a:lumMod val="102000"/>
                <a:tint val="94000"/>
              </a:schemeClr>
            </a:gs>
            <a:gs pos="50000">
              <a:schemeClr val="accent2">
                <a:hueOff val="2147871"/>
                <a:satOff val="-6164"/>
                <a:lumOff val="-9870"/>
                <a:alphaOff val="0"/>
                <a:satMod val="110000"/>
                <a:lumMod val="100000"/>
                <a:shade val="100000"/>
              </a:schemeClr>
            </a:gs>
            <a:gs pos="100000">
              <a:schemeClr val="accent2">
                <a:hueOff val="2147871"/>
                <a:satOff val="-6164"/>
                <a:lumOff val="-987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BF43A07-D281-4240-9537-25BDD4761243}">
      <dsp:nvSpPr>
        <dsp:cNvPr id="0" name=""/>
        <dsp:cNvSpPr/>
      </dsp:nvSpPr>
      <dsp:spPr>
        <a:xfrm>
          <a:off x="973146" y="535784"/>
          <a:ext cx="79818" cy="79818"/>
        </a:xfrm>
        <a:prstGeom prst="ellipse">
          <a:avLst/>
        </a:prstGeom>
        <a:gradFill rotWithShape="0">
          <a:gsLst>
            <a:gs pos="0">
              <a:schemeClr val="accent2">
                <a:hueOff val="2505850"/>
                <a:satOff val="-7192"/>
                <a:lumOff val="-11515"/>
                <a:alphaOff val="0"/>
                <a:satMod val="103000"/>
                <a:lumMod val="102000"/>
                <a:tint val="94000"/>
              </a:schemeClr>
            </a:gs>
            <a:gs pos="50000">
              <a:schemeClr val="accent2">
                <a:hueOff val="2505850"/>
                <a:satOff val="-7192"/>
                <a:lumOff val="-11515"/>
                <a:alphaOff val="0"/>
                <a:satMod val="110000"/>
                <a:lumMod val="100000"/>
                <a:shade val="100000"/>
              </a:schemeClr>
            </a:gs>
            <a:gs pos="100000">
              <a:schemeClr val="accent2">
                <a:hueOff val="2505850"/>
                <a:satOff val="-7192"/>
                <a:lumOff val="-115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AE9DF9D-FDBE-4D4F-A9B7-B73CE6F6C983}">
      <dsp:nvSpPr>
        <dsp:cNvPr id="0" name=""/>
        <dsp:cNvSpPr/>
      </dsp:nvSpPr>
      <dsp:spPr>
        <a:xfrm>
          <a:off x="1040193" y="658705"/>
          <a:ext cx="79818" cy="79818"/>
        </a:xfrm>
        <a:prstGeom prst="ellipse">
          <a:avLst/>
        </a:prstGeom>
        <a:gradFill rotWithShape="0">
          <a:gsLst>
            <a:gs pos="0">
              <a:schemeClr val="accent2">
                <a:hueOff val="2863828"/>
                <a:satOff val="-8219"/>
                <a:lumOff val="-13160"/>
                <a:alphaOff val="0"/>
                <a:satMod val="103000"/>
                <a:lumMod val="102000"/>
                <a:tint val="94000"/>
              </a:schemeClr>
            </a:gs>
            <a:gs pos="50000">
              <a:schemeClr val="accent2">
                <a:hueOff val="2863828"/>
                <a:satOff val="-8219"/>
                <a:lumOff val="-13160"/>
                <a:alphaOff val="0"/>
                <a:satMod val="110000"/>
                <a:lumMod val="100000"/>
                <a:shade val="100000"/>
              </a:schemeClr>
            </a:gs>
            <a:gs pos="100000">
              <a:schemeClr val="accent2">
                <a:hueOff val="2863828"/>
                <a:satOff val="-8219"/>
                <a:lumOff val="-1316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5443E37-CA93-49D2-9C81-A1F8991833A7}">
      <dsp:nvSpPr>
        <dsp:cNvPr id="0" name=""/>
        <dsp:cNvSpPr/>
      </dsp:nvSpPr>
      <dsp:spPr>
        <a:xfrm>
          <a:off x="459115" y="424039"/>
          <a:ext cx="205247" cy="205247"/>
        </a:xfrm>
        <a:prstGeom prst="ellipse">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FA8407E-8786-4D79-A79C-AC71554DE42A}">
      <dsp:nvSpPr>
        <dsp:cNvPr id="0" name=""/>
        <dsp:cNvSpPr/>
      </dsp:nvSpPr>
      <dsp:spPr>
        <a:xfrm>
          <a:off x="23307" y="848672"/>
          <a:ext cx="79818" cy="79818"/>
        </a:xfrm>
        <a:prstGeom prst="ellipse">
          <a:avLst/>
        </a:prstGeom>
        <a:gradFill rotWithShape="0">
          <a:gsLst>
            <a:gs pos="0">
              <a:schemeClr val="accent2">
                <a:hueOff val="3579786"/>
                <a:satOff val="-10274"/>
                <a:lumOff val="-16449"/>
                <a:alphaOff val="0"/>
                <a:satMod val="103000"/>
                <a:lumMod val="102000"/>
                <a:tint val="94000"/>
              </a:schemeClr>
            </a:gs>
            <a:gs pos="50000">
              <a:schemeClr val="accent2">
                <a:hueOff val="3579786"/>
                <a:satOff val="-10274"/>
                <a:lumOff val="-16449"/>
                <a:alphaOff val="0"/>
                <a:satMod val="110000"/>
                <a:lumMod val="100000"/>
                <a:shade val="100000"/>
              </a:schemeClr>
            </a:gs>
            <a:gs pos="100000">
              <a:schemeClr val="accent2">
                <a:hueOff val="3579786"/>
                <a:satOff val="-10274"/>
                <a:lumOff val="-1644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44D317C-6C0F-47C6-8BD5-C5ABF7B898D7}">
      <dsp:nvSpPr>
        <dsp:cNvPr id="0" name=""/>
        <dsp:cNvSpPr/>
      </dsp:nvSpPr>
      <dsp:spPr>
        <a:xfrm>
          <a:off x="90354" y="949243"/>
          <a:ext cx="125428" cy="125428"/>
        </a:xfrm>
        <a:prstGeom prst="ellipse">
          <a:avLst/>
        </a:prstGeom>
        <a:gradFill rotWithShape="0">
          <a:gsLst>
            <a:gs pos="0">
              <a:schemeClr val="accent2">
                <a:hueOff val="3937764"/>
                <a:satOff val="-11301"/>
                <a:lumOff val="-18094"/>
                <a:alphaOff val="0"/>
                <a:satMod val="103000"/>
                <a:lumMod val="102000"/>
                <a:tint val="94000"/>
              </a:schemeClr>
            </a:gs>
            <a:gs pos="50000">
              <a:schemeClr val="accent2">
                <a:hueOff val="3937764"/>
                <a:satOff val="-11301"/>
                <a:lumOff val="-18094"/>
                <a:alphaOff val="0"/>
                <a:satMod val="110000"/>
                <a:lumMod val="100000"/>
                <a:shade val="100000"/>
              </a:schemeClr>
            </a:gs>
            <a:gs pos="100000">
              <a:schemeClr val="accent2">
                <a:hueOff val="3937764"/>
                <a:satOff val="-11301"/>
                <a:lumOff val="-180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8C53E9-8615-42FA-BDC4-A269E4A2608F}">
      <dsp:nvSpPr>
        <dsp:cNvPr id="0" name=""/>
        <dsp:cNvSpPr/>
      </dsp:nvSpPr>
      <dsp:spPr>
        <a:xfrm>
          <a:off x="257973" y="1038640"/>
          <a:ext cx="182441" cy="182441"/>
        </a:xfrm>
        <a:prstGeom prst="ellipse">
          <a:avLst/>
        </a:prstGeom>
        <a:gradFill rotWithShape="0">
          <a:gsLst>
            <a:gs pos="0">
              <a:schemeClr val="accent2">
                <a:hueOff val="4295743"/>
                <a:satOff val="-12329"/>
                <a:lumOff val="-19739"/>
                <a:alphaOff val="0"/>
                <a:satMod val="103000"/>
                <a:lumMod val="102000"/>
                <a:tint val="94000"/>
              </a:schemeClr>
            </a:gs>
            <a:gs pos="50000">
              <a:schemeClr val="accent2">
                <a:hueOff val="4295743"/>
                <a:satOff val="-12329"/>
                <a:lumOff val="-19739"/>
                <a:alphaOff val="0"/>
                <a:satMod val="110000"/>
                <a:lumMod val="100000"/>
                <a:shade val="100000"/>
              </a:schemeClr>
            </a:gs>
            <a:gs pos="100000">
              <a:schemeClr val="accent2">
                <a:hueOff val="4295743"/>
                <a:satOff val="-12329"/>
                <a:lumOff val="-1973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03008DF-26D8-45CC-9D96-0FDB17C454C0}">
      <dsp:nvSpPr>
        <dsp:cNvPr id="0" name=""/>
        <dsp:cNvSpPr/>
      </dsp:nvSpPr>
      <dsp:spPr>
        <a:xfrm>
          <a:off x="492639" y="1183909"/>
          <a:ext cx="79818" cy="79818"/>
        </a:xfrm>
        <a:prstGeom prst="ellipse">
          <a:avLst/>
        </a:prstGeom>
        <a:gradFill rotWithShape="0">
          <a:gsLst>
            <a:gs pos="0">
              <a:schemeClr val="accent2">
                <a:hueOff val="4653721"/>
                <a:satOff val="-13356"/>
                <a:lumOff val="-21384"/>
                <a:alphaOff val="0"/>
                <a:satMod val="103000"/>
                <a:lumMod val="102000"/>
                <a:tint val="94000"/>
              </a:schemeClr>
            </a:gs>
            <a:gs pos="50000">
              <a:schemeClr val="accent2">
                <a:hueOff val="4653721"/>
                <a:satOff val="-13356"/>
                <a:lumOff val="-21384"/>
                <a:alphaOff val="0"/>
                <a:satMod val="110000"/>
                <a:lumMod val="100000"/>
                <a:shade val="100000"/>
              </a:schemeClr>
            </a:gs>
            <a:gs pos="100000">
              <a:schemeClr val="accent2">
                <a:hueOff val="4653721"/>
                <a:satOff val="-13356"/>
                <a:lumOff val="-2138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777E993-4A08-460C-A1F7-F7627AC80C73}">
      <dsp:nvSpPr>
        <dsp:cNvPr id="0" name=""/>
        <dsp:cNvSpPr/>
      </dsp:nvSpPr>
      <dsp:spPr>
        <a:xfrm>
          <a:off x="537337" y="1038640"/>
          <a:ext cx="125428" cy="125428"/>
        </a:xfrm>
        <a:prstGeom prst="ellipse">
          <a:avLst/>
        </a:prstGeom>
        <a:gradFill rotWithShape="0">
          <a:gsLst>
            <a:gs pos="0">
              <a:schemeClr val="accent2">
                <a:hueOff val="5011700"/>
                <a:satOff val="-14383"/>
                <a:lumOff val="-23029"/>
                <a:alphaOff val="0"/>
                <a:satMod val="103000"/>
                <a:lumMod val="102000"/>
                <a:tint val="94000"/>
              </a:schemeClr>
            </a:gs>
            <a:gs pos="50000">
              <a:schemeClr val="accent2">
                <a:hueOff val="5011700"/>
                <a:satOff val="-14383"/>
                <a:lumOff val="-23029"/>
                <a:alphaOff val="0"/>
                <a:satMod val="110000"/>
                <a:lumMod val="100000"/>
                <a:shade val="100000"/>
              </a:schemeClr>
            </a:gs>
            <a:gs pos="100000">
              <a:schemeClr val="accent2">
                <a:hueOff val="5011700"/>
                <a:satOff val="-14383"/>
                <a:lumOff val="-230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27BA97E-0572-4410-BA28-117C4C5DAAE7}">
      <dsp:nvSpPr>
        <dsp:cNvPr id="0" name=""/>
        <dsp:cNvSpPr/>
      </dsp:nvSpPr>
      <dsp:spPr>
        <a:xfrm>
          <a:off x="649083" y="1195084"/>
          <a:ext cx="79818" cy="79818"/>
        </a:xfrm>
        <a:prstGeom prst="ellipse">
          <a:avLst/>
        </a:prstGeom>
        <a:gradFill rotWithShape="0">
          <a:gsLst>
            <a:gs pos="0">
              <a:schemeClr val="accent2">
                <a:hueOff val="5369678"/>
                <a:satOff val="-15411"/>
                <a:lumOff val="-24674"/>
                <a:alphaOff val="0"/>
                <a:satMod val="103000"/>
                <a:lumMod val="102000"/>
                <a:tint val="94000"/>
              </a:schemeClr>
            </a:gs>
            <a:gs pos="50000">
              <a:schemeClr val="accent2">
                <a:hueOff val="5369678"/>
                <a:satOff val="-15411"/>
                <a:lumOff val="-24674"/>
                <a:alphaOff val="0"/>
                <a:satMod val="110000"/>
                <a:lumMod val="100000"/>
                <a:shade val="100000"/>
              </a:schemeClr>
            </a:gs>
            <a:gs pos="100000">
              <a:schemeClr val="accent2">
                <a:hueOff val="5369678"/>
                <a:satOff val="-15411"/>
                <a:lumOff val="-24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4EAF8C8-07F8-42D0-B09E-1FE150F507FC}">
      <dsp:nvSpPr>
        <dsp:cNvPr id="0" name=""/>
        <dsp:cNvSpPr/>
      </dsp:nvSpPr>
      <dsp:spPr>
        <a:xfrm>
          <a:off x="749654" y="1016291"/>
          <a:ext cx="182441" cy="182441"/>
        </a:xfrm>
        <a:prstGeom prst="ellipse">
          <a:avLst/>
        </a:prstGeom>
        <a:gradFill rotWithShape="0">
          <a:gsLst>
            <a:gs pos="0">
              <a:schemeClr val="accent2">
                <a:hueOff val="5727657"/>
                <a:satOff val="-16438"/>
                <a:lumOff val="-26319"/>
                <a:alphaOff val="0"/>
                <a:satMod val="103000"/>
                <a:lumMod val="102000"/>
                <a:tint val="94000"/>
              </a:schemeClr>
            </a:gs>
            <a:gs pos="50000">
              <a:schemeClr val="accent2">
                <a:hueOff val="5727657"/>
                <a:satOff val="-16438"/>
                <a:lumOff val="-26319"/>
                <a:alphaOff val="0"/>
                <a:satMod val="110000"/>
                <a:lumMod val="100000"/>
                <a:shade val="100000"/>
              </a:schemeClr>
            </a:gs>
            <a:gs pos="100000">
              <a:schemeClr val="accent2">
                <a:hueOff val="5727657"/>
                <a:satOff val="-16438"/>
                <a:lumOff val="-2631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5CF07A9-BD0F-42B4-A81F-6E953F53E2E0}">
      <dsp:nvSpPr>
        <dsp:cNvPr id="0" name=""/>
        <dsp:cNvSpPr/>
      </dsp:nvSpPr>
      <dsp:spPr>
        <a:xfrm>
          <a:off x="995495" y="971593"/>
          <a:ext cx="125428" cy="125428"/>
        </a:xfrm>
        <a:prstGeom prst="ellipse">
          <a:avLst/>
        </a:prstGeom>
        <a:gradFill rotWithShape="0">
          <a:gsLst>
            <a:gs pos="0">
              <a:schemeClr val="accent2">
                <a:hueOff val="6085635"/>
                <a:satOff val="-17466"/>
                <a:lumOff val="-27964"/>
                <a:alphaOff val="0"/>
                <a:satMod val="103000"/>
                <a:lumMod val="102000"/>
                <a:tint val="94000"/>
              </a:schemeClr>
            </a:gs>
            <a:gs pos="50000">
              <a:schemeClr val="accent2">
                <a:hueOff val="6085635"/>
                <a:satOff val="-17466"/>
                <a:lumOff val="-27964"/>
                <a:alphaOff val="0"/>
                <a:satMod val="110000"/>
                <a:lumMod val="100000"/>
                <a:shade val="100000"/>
              </a:schemeClr>
            </a:gs>
            <a:gs pos="100000">
              <a:schemeClr val="accent2">
                <a:hueOff val="6085635"/>
                <a:satOff val="-17466"/>
                <a:lumOff val="-2796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778AE2D-FC4B-4504-9332-97FE9DCCFA3C}">
      <dsp:nvSpPr>
        <dsp:cNvPr id="0" name=""/>
        <dsp:cNvSpPr/>
      </dsp:nvSpPr>
      <dsp:spPr>
        <a:xfrm>
          <a:off x="1162902" y="446202"/>
          <a:ext cx="368366" cy="703252"/>
        </a:xfrm>
        <a:prstGeom prst="chevron">
          <a:avLst>
            <a:gd name="adj" fmla="val 623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3F13A78-AE99-4A17-A522-9F232CF7D563}">
      <dsp:nvSpPr>
        <dsp:cNvPr id="0" name=""/>
        <dsp:cNvSpPr/>
      </dsp:nvSpPr>
      <dsp:spPr>
        <a:xfrm>
          <a:off x="1531268" y="446543"/>
          <a:ext cx="1004636" cy="703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ES" sz="1600" kern="1200">
              <a:solidFill>
                <a:schemeClr val="tx1"/>
              </a:solidFill>
              <a:latin typeface="GillSans-Light" panose="020B0400000000000000" pitchFamily="34" charset="0"/>
              <a:ea typeface="+mn-ea"/>
              <a:cs typeface="+mn-cs"/>
            </a:rPr>
            <a:t>Fase II:</a:t>
          </a:r>
        </a:p>
      </dsp:txBody>
      <dsp:txXfrm>
        <a:off x="1531268" y="446543"/>
        <a:ext cx="1004636" cy="703245"/>
      </dsp:txXfrm>
    </dsp:sp>
    <dsp:sp modelId="{3093EB8A-1E88-470A-AF48-D0C829C1F322}">
      <dsp:nvSpPr>
        <dsp:cNvPr id="0" name=""/>
        <dsp:cNvSpPr/>
      </dsp:nvSpPr>
      <dsp:spPr>
        <a:xfrm>
          <a:off x="1531268" y="1353518"/>
          <a:ext cx="1004636" cy="61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a:solidFill>
                <a:schemeClr val="tx1"/>
              </a:solidFill>
              <a:latin typeface="GillSans-Light" panose="020B0400000000000000" pitchFamily="34" charset="0"/>
              <a:ea typeface="+mn-ea"/>
              <a:cs typeface="+mn-cs"/>
            </a:rPr>
            <a:t>Proceso de Seguimiento</a:t>
          </a:r>
        </a:p>
      </dsp:txBody>
      <dsp:txXfrm>
        <a:off x="1531268" y="1353518"/>
        <a:ext cx="1004636" cy="619525"/>
      </dsp:txXfrm>
    </dsp:sp>
    <dsp:sp modelId="{A50302A3-F623-4E74-908C-A038F423ADFE}">
      <dsp:nvSpPr>
        <dsp:cNvPr id="0" name=""/>
        <dsp:cNvSpPr/>
      </dsp:nvSpPr>
      <dsp:spPr>
        <a:xfrm>
          <a:off x="2535905" y="446202"/>
          <a:ext cx="368366" cy="703252"/>
        </a:xfrm>
        <a:prstGeom prst="chevron">
          <a:avLst>
            <a:gd name="adj" fmla="val 62310"/>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171B06A-C0BC-48BF-A2A9-1C9C8BB6A5E2}">
      <dsp:nvSpPr>
        <dsp:cNvPr id="0" name=""/>
        <dsp:cNvSpPr/>
      </dsp:nvSpPr>
      <dsp:spPr>
        <a:xfrm>
          <a:off x="2904272" y="446543"/>
          <a:ext cx="1004636" cy="703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ES" sz="1600" b="0" kern="1200">
              <a:solidFill>
                <a:schemeClr val="tx1"/>
              </a:solidFill>
              <a:latin typeface="GillSans-Light" panose="020B0400000000000000" pitchFamily="34" charset="0"/>
            </a:rPr>
            <a:t>Fase III:</a:t>
          </a:r>
          <a:endParaRPr lang="es-ES" sz="1600" b="0" kern="1200">
            <a:solidFill>
              <a:schemeClr val="tx1"/>
            </a:solidFill>
            <a:latin typeface="GillSans-Light" panose="020B0400000000000000" pitchFamily="34" charset="0"/>
            <a:ea typeface="+mn-ea"/>
            <a:cs typeface="+mn-cs"/>
          </a:endParaRPr>
        </a:p>
      </dsp:txBody>
      <dsp:txXfrm>
        <a:off x="2904272" y="446543"/>
        <a:ext cx="1004636" cy="703245"/>
      </dsp:txXfrm>
    </dsp:sp>
    <dsp:sp modelId="{25113972-A273-4B9D-9C22-D85F5C28B8FE}">
      <dsp:nvSpPr>
        <dsp:cNvPr id="0" name=""/>
        <dsp:cNvSpPr/>
      </dsp:nvSpPr>
      <dsp:spPr>
        <a:xfrm>
          <a:off x="2904272" y="1357489"/>
          <a:ext cx="1004636" cy="61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0" kern="1200">
              <a:solidFill>
                <a:schemeClr val="tx1"/>
              </a:solidFill>
              <a:latin typeface="GillSans-Light" panose="020B0400000000000000" pitchFamily="34" charset="0"/>
            </a:rPr>
            <a:t>Proceso de Evaluación</a:t>
          </a:r>
          <a:endParaRPr lang="es-ES" sz="1200" b="0" kern="1200">
            <a:solidFill>
              <a:schemeClr val="tx1"/>
            </a:solidFill>
            <a:latin typeface="GillSans-Light" panose="020B0400000000000000" pitchFamily="34" charset="0"/>
            <a:ea typeface="+mn-ea"/>
            <a:cs typeface="+mn-cs"/>
          </a:endParaRPr>
        </a:p>
      </dsp:txBody>
      <dsp:txXfrm>
        <a:off x="2904272" y="1357489"/>
        <a:ext cx="1004636" cy="619525"/>
      </dsp:txXfrm>
    </dsp:sp>
    <dsp:sp modelId="{BD21DAE4-C069-4589-B226-1719DC1B133E}">
      <dsp:nvSpPr>
        <dsp:cNvPr id="0" name=""/>
        <dsp:cNvSpPr/>
      </dsp:nvSpPr>
      <dsp:spPr>
        <a:xfrm>
          <a:off x="3908908" y="446202"/>
          <a:ext cx="368366" cy="703252"/>
        </a:xfrm>
        <a:prstGeom prst="chevron">
          <a:avLst>
            <a:gd name="adj" fmla="val 62310"/>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F7BA1E-110B-4847-83F2-5BB363BBBD5D}">
      <dsp:nvSpPr>
        <dsp:cNvPr id="0" name=""/>
        <dsp:cNvSpPr/>
      </dsp:nvSpPr>
      <dsp:spPr>
        <a:xfrm>
          <a:off x="4454282" y="396312"/>
          <a:ext cx="853941" cy="853941"/>
        </a:xfrm>
        <a:prstGeom prst="ellipse">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ES" sz="1600" kern="1200">
              <a:solidFill>
                <a:schemeClr val="tx1"/>
              </a:solidFill>
              <a:latin typeface="GillSans-Light" panose="020B0400000000000000" pitchFamily="34" charset="0"/>
              <a:ea typeface="+mn-ea"/>
              <a:cs typeface="+mn-cs"/>
            </a:rPr>
            <a:t>Fase IV:</a:t>
          </a:r>
        </a:p>
      </dsp:txBody>
      <dsp:txXfrm>
        <a:off x="4579339" y="521369"/>
        <a:ext cx="603827" cy="603827"/>
      </dsp:txXfrm>
    </dsp:sp>
    <dsp:sp modelId="{DF1B1311-0B62-4005-ABA1-D143F5E4B906}">
      <dsp:nvSpPr>
        <dsp:cNvPr id="0" name=""/>
        <dsp:cNvSpPr/>
      </dsp:nvSpPr>
      <dsp:spPr>
        <a:xfrm>
          <a:off x="4278445" y="1376664"/>
          <a:ext cx="1207954" cy="61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ES" sz="1200" kern="1200">
              <a:solidFill>
                <a:schemeClr val="tx1"/>
              </a:solidFill>
              <a:latin typeface="GillSans-Light" panose="020B0400000000000000" pitchFamily="34" charset="0"/>
              <a:ea typeface="+mn-ea"/>
              <a:cs typeface="+mn-cs"/>
            </a:rPr>
            <a:t>Retroalimentación y Mejora  Continua</a:t>
          </a:r>
        </a:p>
      </dsp:txBody>
      <dsp:txXfrm>
        <a:off x="4278445" y="1376664"/>
        <a:ext cx="1207954" cy="6195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E64DB-A1DC-4B72-989C-FDE247513927}">
      <dsp:nvSpPr>
        <dsp:cNvPr id="0" name=""/>
        <dsp:cNvSpPr/>
      </dsp:nvSpPr>
      <dsp:spPr>
        <a:xfrm>
          <a:off x="0" y="1474469"/>
          <a:ext cx="6941820" cy="1965960"/>
        </a:xfrm>
        <a:prstGeom prst="notched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5595666E-7E98-4A46-AFC1-287CB27DEC29}">
      <dsp:nvSpPr>
        <dsp:cNvPr id="0" name=""/>
        <dsp:cNvSpPr/>
      </dsp:nvSpPr>
      <dsp:spPr>
        <a:xfrm>
          <a:off x="3898" y="0"/>
          <a:ext cx="811460"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r" defTabSz="400050">
            <a:lnSpc>
              <a:spcPct val="90000"/>
            </a:lnSpc>
            <a:spcBef>
              <a:spcPct val="0"/>
            </a:spcBef>
            <a:spcAft>
              <a:spcPct val="35000"/>
            </a:spcAft>
            <a:buNone/>
          </a:pPr>
          <a:r>
            <a:rPr lang="es-ES" sz="900" b="0" kern="1200">
              <a:latin typeface="GillSans-Light" panose="020B0400000000000000" pitchFamily="34" charset="0"/>
            </a:rPr>
            <a:t>Preparación y diseño </a:t>
          </a:r>
          <a:r>
            <a:rPr lang="es-ES" sz="800" b="0" kern="1200">
              <a:latin typeface="GillSans-Light" panose="020B0400000000000000" pitchFamily="34" charset="0"/>
            </a:rPr>
            <a:t>de</a:t>
          </a:r>
          <a:r>
            <a:rPr lang="es-ES" sz="900" b="0" kern="1200">
              <a:latin typeface="GillSans-Light" panose="020B0400000000000000" pitchFamily="34" charset="0"/>
            </a:rPr>
            <a:t> la evaluación semestral de los Planes Anuales Operativos</a:t>
          </a:r>
        </a:p>
        <a:p>
          <a:pPr marL="0" lvl="0" indent="0" algn="r" defTabSz="400050">
            <a:lnSpc>
              <a:spcPct val="90000"/>
            </a:lnSpc>
            <a:spcBef>
              <a:spcPct val="0"/>
            </a:spcBef>
            <a:spcAft>
              <a:spcPct val="35000"/>
            </a:spcAft>
            <a:buNone/>
          </a:pPr>
          <a:endParaRPr lang="es-ES" sz="900" b="0" kern="1200">
            <a:latin typeface="GillSans-Light" panose="020B0400000000000000" pitchFamily="34" charset="0"/>
          </a:endParaRPr>
        </a:p>
      </dsp:txBody>
      <dsp:txXfrm>
        <a:off x="3898" y="0"/>
        <a:ext cx="811460" cy="1965960"/>
      </dsp:txXfrm>
    </dsp:sp>
    <dsp:sp modelId="{082E32E1-77B0-438D-881E-2D2DE19D841B}">
      <dsp:nvSpPr>
        <dsp:cNvPr id="0" name=""/>
        <dsp:cNvSpPr/>
      </dsp:nvSpPr>
      <dsp:spPr>
        <a:xfrm>
          <a:off x="163883" y="2211705"/>
          <a:ext cx="491490" cy="49149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15D7B17-A8AC-42E5-BF74-3555C02B275D}">
      <dsp:nvSpPr>
        <dsp:cNvPr id="0" name=""/>
        <dsp:cNvSpPr/>
      </dsp:nvSpPr>
      <dsp:spPr>
        <a:xfrm>
          <a:off x="855932" y="2948939"/>
          <a:ext cx="811460"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s-ES" sz="1000" b="1" i="0" kern="1200">
              <a:latin typeface="GillSans-Light" panose="020B0400000000000000" pitchFamily="34" charset="0"/>
            </a:rPr>
            <a:t>Evaluaciones semestrales de los PAOs (Mes de Febrero y Julio)</a:t>
          </a:r>
        </a:p>
      </dsp:txBody>
      <dsp:txXfrm>
        <a:off x="855932" y="2948939"/>
        <a:ext cx="811460" cy="1965960"/>
      </dsp:txXfrm>
    </dsp:sp>
    <dsp:sp modelId="{FE84E50F-84D6-4609-A9D1-E5FBF1050290}">
      <dsp:nvSpPr>
        <dsp:cNvPr id="0" name=""/>
        <dsp:cNvSpPr/>
      </dsp:nvSpPr>
      <dsp:spPr>
        <a:xfrm>
          <a:off x="1015917" y="2211705"/>
          <a:ext cx="491490" cy="491490"/>
        </a:xfrm>
        <a:prstGeom prst="ellipse">
          <a:avLst/>
        </a:prstGeom>
        <a:gradFill rotWithShape="0">
          <a:gsLst>
            <a:gs pos="0">
              <a:schemeClr val="accent2">
                <a:hueOff val="1073936"/>
                <a:satOff val="-3082"/>
                <a:lumOff val="-4935"/>
                <a:alphaOff val="0"/>
                <a:satMod val="103000"/>
                <a:lumMod val="102000"/>
                <a:tint val="94000"/>
              </a:schemeClr>
            </a:gs>
            <a:gs pos="50000">
              <a:schemeClr val="accent2">
                <a:hueOff val="1073936"/>
                <a:satOff val="-3082"/>
                <a:lumOff val="-4935"/>
                <a:alphaOff val="0"/>
                <a:satMod val="110000"/>
                <a:lumMod val="100000"/>
                <a:shade val="100000"/>
              </a:schemeClr>
            </a:gs>
            <a:gs pos="100000">
              <a:schemeClr val="accent2">
                <a:hueOff val="1073936"/>
                <a:satOff val="-3082"/>
                <a:lumOff val="-49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CBBC24-63A2-400E-BF5F-4BB54C0F7D41}">
      <dsp:nvSpPr>
        <dsp:cNvPr id="0" name=""/>
        <dsp:cNvSpPr/>
      </dsp:nvSpPr>
      <dsp:spPr>
        <a:xfrm>
          <a:off x="1707965" y="0"/>
          <a:ext cx="989852"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r" defTabSz="400050">
            <a:lnSpc>
              <a:spcPct val="90000"/>
            </a:lnSpc>
            <a:spcBef>
              <a:spcPct val="0"/>
            </a:spcBef>
            <a:spcAft>
              <a:spcPct val="35000"/>
            </a:spcAft>
            <a:buNone/>
          </a:pPr>
          <a:r>
            <a:rPr lang="es-ES" sz="900" kern="1200">
              <a:latin typeface="GillSans-Light" panose="020B0400000000000000" pitchFamily="34" charset="0"/>
            </a:rPr>
            <a:t>Ejecución de recomendaciones de PAOs</a:t>
          </a:r>
        </a:p>
        <a:p>
          <a:pPr marL="0" lvl="0" indent="0" algn="r" defTabSz="400050">
            <a:lnSpc>
              <a:spcPct val="90000"/>
            </a:lnSpc>
            <a:spcBef>
              <a:spcPct val="0"/>
            </a:spcBef>
            <a:spcAft>
              <a:spcPct val="35000"/>
            </a:spcAft>
            <a:buNone/>
          </a:pPr>
          <a:endParaRPr lang="es-ES" sz="900" kern="1200">
            <a:latin typeface="GillSans-Light" panose="020B0400000000000000" pitchFamily="34" charset="0"/>
          </a:endParaRPr>
        </a:p>
        <a:p>
          <a:pPr marL="0" lvl="0" indent="0" algn="r" defTabSz="400050">
            <a:lnSpc>
              <a:spcPct val="90000"/>
            </a:lnSpc>
            <a:spcBef>
              <a:spcPct val="0"/>
            </a:spcBef>
            <a:spcAft>
              <a:spcPct val="35000"/>
            </a:spcAft>
            <a:buNone/>
          </a:pPr>
          <a:endParaRPr lang="es-ES" sz="900" kern="1200">
            <a:latin typeface="GillSans-Light" panose="020B0400000000000000" pitchFamily="34" charset="0"/>
          </a:endParaRPr>
        </a:p>
      </dsp:txBody>
      <dsp:txXfrm>
        <a:off x="1707965" y="0"/>
        <a:ext cx="989852" cy="1965960"/>
      </dsp:txXfrm>
    </dsp:sp>
    <dsp:sp modelId="{7D1FC10C-5E79-41BC-8DB6-4B2F595FBC76}">
      <dsp:nvSpPr>
        <dsp:cNvPr id="0" name=""/>
        <dsp:cNvSpPr/>
      </dsp:nvSpPr>
      <dsp:spPr>
        <a:xfrm>
          <a:off x="1957147" y="2211705"/>
          <a:ext cx="491490" cy="491490"/>
        </a:xfrm>
        <a:prstGeom prst="ellipse">
          <a:avLst/>
        </a:prstGeom>
        <a:gradFill rotWithShape="0">
          <a:gsLst>
            <a:gs pos="0">
              <a:schemeClr val="accent2">
                <a:hueOff val="2147871"/>
                <a:satOff val="-6164"/>
                <a:lumOff val="-9870"/>
                <a:alphaOff val="0"/>
                <a:satMod val="103000"/>
                <a:lumMod val="102000"/>
                <a:tint val="94000"/>
              </a:schemeClr>
            </a:gs>
            <a:gs pos="50000">
              <a:schemeClr val="accent2">
                <a:hueOff val="2147871"/>
                <a:satOff val="-6164"/>
                <a:lumOff val="-9870"/>
                <a:alphaOff val="0"/>
                <a:satMod val="110000"/>
                <a:lumMod val="100000"/>
                <a:shade val="100000"/>
              </a:schemeClr>
            </a:gs>
            <a:gs pos="100000">
              <a:schemeClr val="accent2">
                <a:hueOff val="2147871"/>
                <a:satOff val="-6164"/>
                <a:lumOff val="-98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BBA6DD-5E2B-4DC8-9EC5-EDE1B0C7670C}">
      <dsp:nvSpPr>
        <dsp:cNvPr id="0" name=""/>
        <dsp:cNvSpPr/>
      </dsp:nvSpPr>
      <dsp:spPr>
        <a:xfrm>
          <a:off x="2738391" y="2948939"/>
          <a:ext cx="811460"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r" defTabSz="400050">
            <a:lnSpc>
              <a:spcPct val="90000"/>
            </a:lnSpc>
            <a:spcBef>
              <a:spcPct val="0"/>
            </a:spcBef>
            <a:spcAft>
              <a:spcPct val="35000"/>
            </a:spcAft>
            <a:buNone/>
          </a:pPr>
          <a:r>
            <a:rPr lang="es-ES" sz="900" b="0" kern="1200">
              <a:latin typeface="GillSans-Light" panose="020B0400000000000000" pitchFamily="34" charset="0"/>
            </a:rPr>
            <a:t>Divulgación de cápsulas y reportes de avances</a:t>
          </a:r>
        </a:p>
        <a:p>
          <a:pPr marL="0" lvl="0" indent="0" algn="r" defTabSz="400050">
            <a:lnSpc>
              <a:spcPct val="90000"/>
            </a:lnSpc>
            <a:spcBef>
              <a:spcPct val="0"/>
            </a:spcBef>
            <a:spcAft>
              <a:spcPct val="35000"/>
            </a:spcAft>
            <a:buNone/>
          </a:pPr>
          <a:endParaRPr lang="es-ES" sz="900" b="0" kern="1200">
            <a:latin typeface="GillSans-Light" panose="020B0400000000000000" pitchFamily="34" charset="0"/>
          </a:endParaRPr>
        </a:p>
      </dsp:txBody>
      <dsp:txXfrm>
        <a:off x="2738391" y="2948939"/>
        <a:ext cx="811460" cy="1965960"/>
      </dsp:txXfrm>
    </dsp:sp>
    <dsp:sp modelId="{AA47EA50-F9BB-4A8D-B2F0-5A07FDB38BE1}">
      <dsp:nvSpPr>
        <dsp:cNvPr id="0" name=""/>
        <dsp:cNvSpPr/>
      </dsp:nvSpPr>
      <dsp:spPr>
        <a:xfrm>
          <a:off x="2898376" y="2211705"/>
          <a:ext cx="491490" cy="491490"/>
        </a:xfrm>
        <a:prstGeom prst="ellipse">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2859853-1E05-4760-83A3-8A8D09A57105}">
      <dsp:nvSpPr>
        <dsp:cNvPr id="0" name=""/>
        <dsp:cNvSpPr/>
      </dsp:nvSpPr>
      <dsp:spPr>
        <a:xfrm>
          <a:off x="3590425" y="0"/>
          <a:ext cx="811460"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r" defTabSz="400050">
            <a:lnSpc>
              <a:spcPct val="90000"/>
            </a:lnSpc>
            <a:spcBef>
              <a:spcPct val="0"/>
            </a:spcBef>
            <a:spcAft>
              <a:spcPct val="35000"/>
            </a:spcAft>
            <a:buNone/>
          </a:pPr>
          <a:r>
            <a:rPr lang="es-ES" sz="900" kern="1200">
              <a:latin typeface="GillSans-Light" panose="020B0400000000000000" pitchFamily="34" charset="0"/>
            </a:rPr>
            <a:t>Preparación y diseño de la evaluación anual del Plan Estratégico</a:t>
          </a:r>
        </a:p>
        <a:p>
          <a:pPr marL="0" lvl="0" indent="0" algn="r" defTabSz="400050">
            <a:lnSpc>
              <a:spcPct val="90000"/>
            </a:lnSpc>
            <a:spcBef>
              <a:spcPct val="0"/>
            </a:spcBef>
            <a:spcAft>
              <a:spcPct val="35000"/>
            </a:spcAft>
            <a:buNone/>
          </a:pPr>
          <a:endParaRPr lang="es-ES" sz="900" kern="1200">
            <a:latin typeface="GillSans-Light" panose="020B0400000000000000" pitchFamily="34" charset="0"/>
          </a:endParaRPr>
        </a:p>
      </dsp:txBody>
      <dsp:txXfrm>
        <a:off x="3590425" y="0"/>
        <a:ext cx="811460" cy="1965960"/>
      </dsp:txXfrm>
    </dsp:sp>
    <dsp:sp modelId="{0114F36D-00AE-4C9D-8302-416C1BB034F5}">
      <dsp:nvSpPr>
        <dsp:cNvPr id="0" name=""/>
        <dsp:cNvSpPr/>
      </dsp:nvSpPr>
      <dsp:spPr>
        <a:xfrm>
          <a:off x="3750410" y="2211705"/>
          <a:ext cx="491490" cy="491490"/>
        </a:xfrm>
        <a:prstGeom prst="ellipse">
          <a:avLst/>
        </a:prstGeom>
        <a:gradFill rotWithShape="0">
          <a:gsLst>
            <a:gs pos="0">
              <a:schemeClr val="accent2">
                <a:hueOff val="4295743"/>
                <a:satOff val="-12329"/>
                <a:lumOff val="-19739"/>
                <a:alphaOff val="0"/>
                <a:satMod val="103000"/>
                <a:lumMod val="102000"/>
                <a:tint val="94000"/>
              </a:schemeClr>
            </a:gs>
            <a:gs pos="50000">
              <a:schemeClr val="accent2">
                <a:hueOff val="4295743"/>
                <a:satOff val="-12329"/>
                <a:lumOff val="-19739"/>
                <a:alphaOff val="0"/>
                <a:satMod val="110000"/>
                <a:lumMod val="100000"/>
                <a:shade val="100000"/>
              </a:schemeClr>
            </a:gs>
            <a:gs pos="100000">
              <a:schemeClr val="accent2">
                <a:hueOff val="4295743"/>
                <a:satOff val="-12329"/>
                <a:lumOff val="-1973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78804C8-A3F7-4B78-AA46-B758240D255E}">
      <dsp:nvSpPr>
        <dsp:cNvPr id="0" name=""/>
        <dsp:cNvSpPr/>
      </dsp:nvSpPr>
      <dsp:spPr>
        <a:xfrm>
          <a:off x="4442459" y="2948939"/>
          <a:ext cx="811460"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r" defTabSz="444500">
            <a:lnSpc>
              <a:spcPct val="90000"/>
            </a:lnSpc>
            <a:spcBef>
              <a:spcPct val="0"/>
            </a:spcBef>
            <a:spcAft>
              <a:spcPct val="35000"/>
            </a:spcAft>
            <a:buNone/>
          </a:pPr>
          <a:r>
            <a:rPr lang="es-ES" sz="1000" b="1" kern="1200">
              <a:latin typeface="GillSans-Light" panose="020B0400000000000000" pitchFamily="34" charset="0"/>
            </a:rPr>
            <a:t>Evaluación PEI anual (Mes de Octubre)</a:t>
          </a:r>
        </a:p>
      </dsp:txBody>
      <dsp:txXfrm>
        <a:off x="4442459" y="2948939"/>
        <a:ext cx="811460" cy="1965960"/>
      </dsp:txXfrm>
    </dsp:sp>
    <dsp:sp modelId="{E00447A1-BB9D-4F7B-9BDD-5D5A77F63A6A}">
      <dsp:nvSpPr>
        <dsp:cNvPr id="0" name=""/>
        <dsp:cNvSpPr/>
      </dsp:nvSpPr>
      <dsp:spPr>
        <a:xfrm>
          <a:off x="4602444" y="2211705"/>
          <a:ext cx="491490" cy="491490"/>
        </a:xfrm>
        <a:prstGeom prst="ellipse">
          <a:avLst/>
        </a:prstGeom>
        <a:gradFill rotWithShape="0">
          <a:gsLst>
            <a:gs pos="0">
              <a:schemeClr val="accent2">
                <a:hueOff val="5369678"/>
                <a:satOff val="-15411"/>
                <a:lumOff val="-24674"/>
                <a:alphaOff val="0"/>
                <a:satMod val="103000"/>
                <a:lumMod val="102000"/>
                <a:tint val="94000"/>
              </a:schemeClr>
            </a:gs>
            <a:gs pos="50000">
              <a:schemeClr val="accent2">
                <a:hueOff val="5369678"/>
                <a:satOff val="-15411"/>
                <a:lumOff val="-24674"/>
                <a:alphaOff val="0"/>
                <a:satMod val="110000"/>
                <a:lumMod val="100000"/>
                <a:shade val="100000"/>
              </a:schemeClr>
            </a:gs>
            <a:gs pos="100000">
              <a:schemeClr val="accent2">
                <a:hueOff val="5369678"/>
                <a:satOff val="-15411"/>
                <a:lumOff val="-246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69C8334-33E7-4AFF-8C49-9B0763203FCF}">
      <dsp:nvSpPr>
        <dsp:cNvPr id="0" name=""/>
        <dsp:cNvSpPr/>
      </dsp:nvSpPr>
      <dsp:spPr>
        <a:xfrm>
          <a:off x="5294492" y="0"/>
          <a:ext cx="949246" cy="1965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r" defTabSz="400050">
            <a:lnSpc>
              <a:spcPct val="90000"/>
            </a:lnSpc>
            <a:spcBef>
              <a:spcPct val="0"/>
            </a:spcBef>
            <a:spcAft>
              <a:spcPct val="35000"/>
            </a:spcAft>
            <a:buNone/>
          </a:pPr>
          <a:r>
            <a:rPr lang="es-ES" sz="900" kern="1200">
              <a:latin typeface="GillSans-Light" panose="020B0400000000000000" pitchFamily="34" charset="0"/>
            </a:rPr>
            <a:t>Ejecución de recomendaciones del PEI</a:t>
          </a:r>
        </a:p>
        <a:p>
          <a:pPr marL="0" lvl="0" indent="0" algn="r" defTabSz="400050">
            <a:lnSpc>
              <a:spcPct val="90000"/>
            </a:lnSpc>
            <a:spcBef>
              <a:spcPct val="0"/>
            </a:spcBef>
            <a:spcAft>
              <a:spcPct val="35000"/>
            </a:spcAft>
            <a:buNone/>
          </a:pPr>
          <a:endParaRPr lang="es-ES" sz="900" kern="1200">
            <a:latin typeface="GillSans-Light" panose="020B0400000000000000" pitchFamily="34" charset="0"/>
          </a:endParaRPr>
        </a:p>
        <a:p>
          <a:pPr marL="0" lvl="0" indent="0" algn="r" defTabSz="400050">
            <a:lnSpc>
              <a:spcPct val="90000"/>
            </a:lnSpc>
            <a:spcBef>
              <a:spcPct val="0"/>
            </a:spcBef>
            <a:spcAft>
              <a:spcPct val="35000"/>
            </a:spcAft>
            <a:buNone/>
          </a:pPr>
          <a:endParaRPr lang="es-ES" sz="900" kern="1200">
            <a:latin typeface="GillSans-Light" panose="020B0400000000000000" pitchFamily="34" charset="0"/>
          </a:endParaRPr>
        </a:p>
      </dsp:txBody>
      <dsp:txXfrm>
        <a:off x="5294492" y="0"/>
        <a:ext cx="949246" cy="1965960"/>
      </dsp:txXfrm>
    </dsp:sp>
    <dsp:sp modelId="{6813EB4A-9868-413B-8BEA-31F958B39D36}">
      <dsp:nvSpPr>
        <dsp:cNvPr id="0" name=""/>
        <dsp:cNvSpPr/>
      </dsp:nvSpPr>
      <dsp:spPr>
        <a:xfrm>
          <a:off x="5523371" y="2211705"/>
          <a:ext cx="491490" cy="491490"/>
        </a:xfrm>
        <a:prstGeom prst="ellipse">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C9960B2E4446B4ABADE90740F26A40D" ma:contentTypeVersion="18" ma:contentTypeDescription="Crear nuevo documento." ma:contentTypeScope="" ma:versionID="d56683b55eaec4a6a8d91fbf43f33b05">
  <xsd:schema xmlns:xsd="http://www.w3.org/2001/XMLSchema" xmlns:xs="http://www.w3.org/2001/XMLSchema" xmlns:p="http://schemas.microsoft.com/office/2006/metadata/properties" xmlns:ns2="8e2ccb3d-e4d9-4aeb-9570-4ca27ce6c3d4" xmlns:ns3="40ce0331-a52a-4a98-99d6-aa89f32efeac" targetNamespace="http://schemas.microsoft.com/office/2006/metadata/properties" ma:root="true" ma:fieldsID="559aacd1f14618339b7f835be0a7f361" ns2:_="" ns3:_="">
    <xsd:import namespace="8e2ccb3d-e4d9-4aeb-9570-4ca27ce6c3d4"/>
    <xsd:import namespace="40ce0331-a52a-4a98-99d6-aa89f32efe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ccb3d-e4d9-4aeb-9570-4ca27ce6c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e0331-a52a-4a98-99d6-aa89f32efea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3f23592c-7b36-474b-a5e3-b6c5c41765d9}" ma:internalName="TaxCatchAll" ma:showField="CatchAllData" ma:web="40ce0331-a52a-4a98-99d6-aa89f32ef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ce0331-a52a-4a98-99d6-aa89f32efeac" xsi:nil="true"/>
    <lcf76f155ced4ddcb4097134ff3c332f xmlns="8e2ccb3d-e4d9-4aeb-9570-4ca27ce6c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543418-B71A-4DBC-8F38-669A372BD393}">
  <ds:schemaRefs>
    <ds:schemaRef ds:uri="http://schemas.microsoft.com/sharepoint/v3/contenttype/forms"/>
  </ds:schemaRefs>
</ds:datastoreItem>
</file>

<file path=customXml/itemProps2.xml><?xml version="1.0" encoding="utf-8"?>
<ds:datastoreItem xmlns:ds="http://schemas.openxmlformats.org/officeDocument/2006/customXml" ds:itemID="{BBEFA60D-B200-4B3E-8A76-A866546ADEF0}">
  <ds:schemaRefs>
    <ds:schemaRef ds:uri="http://schemas.openxmlformats.org/officeDocument/2006/bibliography"/>
  </ds:schemaRefs>
</ds:datastoreItem>
</file>

<file path=customXml/itemProps3.xml><?xml version="1.0" encoding="utf-8"?>
<ds:datastoreItem xmlns:ds="http://schemas.openxmlformats.org/officeDocument/2006/customXml" ds:itemID="{991EED56-7CE5-49CA-A90D-2A96AC183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ccb3d-e4d9-4aeb-9570-4ca27ce6c3d4"/>
    <ds:schemaRef ds:uri="40ce0331-a52a-4a98-99d6-aa89f32ef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0EF4C-66ED-4ECB-BED6-8C86ECFEF852}">
  <ds:schemaRefs>
    <ds:schemaRef ds:uri="http://schemas.microsoft.com/office/2006/metadata/properties"/>
    <ds:schemaRef ds:uri="http://schemas.microsoft.com/office/infopath/2007/PartnerControls"/>
    <ds:schemaRef ds:uri="40ce0331-a52a-4a98-99d6-aa89f32efeac"/>
    <ds:schemaRef ds:uri="8e2ccb3d-e4d9-4aeb-9570-4ca27ce6c3d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5231</Words>
  <Characters>28773</Characters>
  <Application>Microsoft Office Word</Application>
  <DocSecurity>0</DocSecurity>
  <Lines>239</Lines>
  <Paragraphs>67</Paragraphs>
  <ScaleCrop>false</ScaleCrop>
  <Company/>
  <LinksUpToDate>false</LinksUpToDate>
  <CharactersWithSpaces>33937</CharactersWithSpaces>
  <SharedDoc>false</SharedDoc>
  <HLinks>
    <vt:vector size="90" baseType="variant">
      <vt:variant>
        <vt:i4>3145771</vt:i4>
      </vt:variant>
      <vt:variant>
        <vt:i4>87</vt:i4>
      </vt:variant>
      <vt:variant>
        <vt:i4>0</vt:i4>
      </vt:variant>
      <vt:variant>
        <vt:i4>5</vt:i4>
      </vt:variant>
      <vt:variant>
        <vt:lpwstr>https://nexuspj.poder-judicial.go.cr/document/act-1-0003-5594-5</vt:lpwstr>
      </vt:variant>
      <vt:variant>
        <vt:lpwstr/>
      </vt:variant>
      <vt:variant>
        <vt:i4>1703990</vt:i4>
      </vt:variant>
      <vt:variant>
        <vt:i4>80</vt:i4>
      </vt:variant>
      <vt:variant>
        <vt:i4>0</vt:i4>
      </vt:variant>
      <vt:variant>
        <vt:i4>5</vt:i4>
      </vt:variant>
      <vt:variant>
        <vt:lpwstr/>
      </vt:variant>
      <vt:variant>
        <vt:lpwstr>_Toc530750694</vt:lpwstr>
      </vt:variant>
      <vt:variant>
        <vt:i4>1703990</vt:i4>
      </vt:variant>
      <vt:variant>
        <vt:i4>74</vt:i4>
      </vt:variant>
      <vt:variant>
        <vt:i4>0</vt:i4>
      </vt:variant>
      <vt:variant>
        <vt:i4>5</vt:i4>
      </vt:variant>
      <vt:variant>
        <vt:lpwstr/>
      </vt:variant>
      <vt:variant>
        <vt:lpwstr>_Toc530750690</vt:lpwstr>
      </vt:variant>
      <vt:variant>
        <vt:i4>1769526</vt:i4>
      </vt:variant>
      <vt:variant>
        <vt:i4>68</vt:i4>
      </vt:variant>
      <vt:variant>
        <vt:i4>0</vt:i4>
      </vt:variant>
      <vt:variant>
        <vt:i4>5</vt:i4>
      </vt:variant>
      <vt:variant>
        <vt:lpwstr/>
      </vt:variant>
      <vt:variant>
        <vt:lpwstr>_Toc530750689</vt:lpwstr>
      </vt:variant>
      <vt:variant>
        <vt:i4>1769526</vt:i4>
      </vt:variant>
      <vt:variant>
        <vt:i4>62</vt:i4>
      </vt:variant>
      <vt:variant>
        <vt:i4>0</vt:i4>
      </vt:variant>
      <vt:variant>
        <vt:i4>5</vt:i4>
      </vt:variant>
      <vt:variant>
        <vt:lpwstr/>
      </vt:variant>
      <vt:variant>
        <vt:lpwstr>_Toc530750688</vt:lpwstr>
      </vt:variant>
      <vt:variant>
        <vt:i4>1769526</vt:i4>
      </vt:variant>
      <vt:variant>
        <vt:i4>56</vt:i4>
      </vt:variant>
      <vt:variant>
        <vt:i4>0</vt:i4>
      </vt:variant>
      <vt:variant>
        <vt:i4>5</vt:i4>
      </vt:variant>
      <vt:variant>
        <vt:lpwstr/>
      </vt:variant>
      <vt:variant>
        <vt:lpwstr>_Toc530750687</vt:lpwstr>
      </vt:variant>
      <vt:variant>
        <vt:i4>1048629</vt:i4>
      </vt:variant>
      <vt:variant>
        <vt:i4>50</vt:i4>
      </vt:variant>
      <vt:variant>
        <vt:i4>0</vt:i4>
      </vt:variant>
      <vt:variant>
        <vt:i4>5</vt:i4>
      </vt:variant>
      <vt:variant>
        <vt:lpwstr/>
      </vt:variant>
      <vt:variant>
        <vt:lpwstr>_Toc530750534</vt:lpwstr>
      </vt:variant>
      <vt:variant>
        <vt:i4>1048629</vt:i4>
      </vt:variant>
      <vt:variant>
        <vt:i4>44</vt:i4>
      </vt:variant>
      <vt:variant>
        <vt:i4>0</vt:i4>
      </vt:variant>
      <vt:variant>
        <vt:i4>5</vt:i4>
      </vt:variant>
      <vt:variant>
        <vt:lpwstr/>
      </vt:variant>
      <vt:variant>
        <vt:lpwstr>_Toc530750533</vt:lpwstr>
      </vt:variant>
      <vt:variant>
        <vt:i4>1048629</vt:i4>
      </vt:variant>
      <vt:variant>
        <vt:i4>38</vt:i4>
      </vt:variant>
      <vt:variant>
        <vt:i4>0</vt:i4>
      </vt:variant>
      <vt:variant>
        <vt:i4>5</vt:i4>
      </vt:variant>
      <vt:variant>
        <vt:lpwstr/>
      </vt:variant>
      <vt:variant>
        <vt:lpwstr>_Toc530750532</vt:lpwstr>
      </vt:variant>
      <vt:variant>
        <vt:i4>1048629</vt:i4>
      </vt:variant>
      <vt:variant>
        <vt:i4>32</vt:i4>
      </vt:variant>
      <vt:variant>
        <vt:i4>0</vt:i4>
      </vt:variant>
      <vt:variant>
        <vt:i4>5</vt:i4>
      </vt:variant>
      <vt:variant>
        <vt:lpwstr/>
      </vt:variant>
      <vt:variant>
        <vt:lpwstr>_Toc530750531</vt:lpwstr>
      </vt:variant>
      <vt:variant>
        <vt:i4>1048629</vt:i4>
      </vt:variant>
      <vt:variant>
        <vt:i4>26</vt:i4>
      </vt:variant>
      <vt:variant>
        <vt:i4>0</vt:i4>
      </vt:variant>
      <vt:variant>
        <vt:i4>5</vt:i4>
      </vt:variant>
      <vt:variant>
        <vt:lpwstr/>
      </vt:variant>
      <vt:variant>
        <vt:lpwstr>_Toc530750530</vt:lpwstr>
      </vt:variant>
      <vt:variant>
        <vt:i4>1114165</vt:i4>
      </vt:variant>
      <vt:variant>
        <vt:i4>20</vt:i4>
      </vt:variant>
      <vt:variant>
        <vt:i4>0</vt:i4>
      </vt:variant>
      <vt:variant>
        <vt:i4>5</vt:i4>
      </vt:variant>
      <vt:variant>
        <vt:lpwstr/>
      </vt:variant>
      <vt:variant>
        <vt:lpwstr>_Toc530750529</vt:lpwstr>
      </vt:variant>
      <vt:variant>
        <vt:i4>1114165</vt:i4>
      </vt:variant>
      <vt:variant>
        <vt:i4>14</vt:i4>
      </vt:variant>
      <vt:variant>
        <vt:i4>0</vt:i4>
      </vt:variant>
      <vt:variant>
        <vt:i4>5</vt:i4>
      </vt:variant>
      <vt:variant>
        <vt:lpwstr/>
      </vt:variant>
      <vt:variant>
        <vt:lpwstr>_Toc530750528</vt:lpwstr>
      </vt:variant>
      <vt:variant>
        <vt:i4>1114165</vt:i4>
      </vt:variant>
      <vt:variant>
        <vt:i4>8</vt:i4>
      </vt:variant>
      <vt:variant>
        <vt:i4>0</vt:i4>
      </vt:variant>
      <vt:variant>
        <vt:i4>5</vt:i4>
      </vt:variant>
      <vt:variant>
        <vt:lpwstr/>
      </vt:variant>
      <vt:variant>
        <vt:lpwstr>_Toc530750527</vt:lpwstr>
      </vt:variant>
      <vt:variant>
        <vt:i4>1114165</vt:i4>
      </vt:variant>
      <vt:variant>
        <vt:i4>2</vt:i4>
      </vt:variant>
      <vt:variant>
        <vt:i4>0</vt:i4>
      </vt:variant>
      <vt:variant>
        <vt:i4>5</vt:i4>
      </vt:variant>
      <vt:variant>
        <vt:lpwstr/>
      </vt:variant>
      <vt:variant>
        <vt:lpwstr>_Toc530750526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Pow Hing Cordero</dc:creator>
  <cp:keywords/>
  <cp:lastModifiedBy>Ellen Villegas Hernández</cp:lastModifiedBy>
  <cp:revision>1</cp:revision>
  <cp:lastPrinted>2018-09-20T17:45:00Z</cp:lastPrinted>
  <dcterms:created xsi:type="dcterms:W3CDTF">2025-01-24T22:15:00Z</dcterms:created>
  <dcterms:modified xsi:type="dcterms:W3CDTF">2025-01-24T22:15:00Z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0x010100BC9960B2E4446B4ABADE90740F26A40D</vt:lpwstr>
  </property>
  <property fmtid="{D5CDD505-2E9C-101B-9397-08002B2CF9AE}" pid="3" name="MediaServiceImageTags">
    <vt:lpwstr/>
  </property>
</Properties>
</file>